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0314" w:type="dxa"/>
        <w:tblLayout w:type="fixed"/>
        <w:tblLook w:val="01E0" w:firstRow="1" w:lastRow="1" w:firstColumn="1" w:lastColumn="1" w:noHBand="0" w:noVBand="0"/>
      </w:tblPr>
      <w:tblGrid>
        <w:gridCol w:w="2494"/>
        <w:gridCol w:w="1133"/>
        <w:gridCol w:w="3400"/>
        <w:gridCol w:w="1587"/>
        <w:gridCol w:w="1700"/>
      </w:tblGrid>
      <w:tr w:rsidR="00CC2896">
        <w:trPr>
          <w:trHeight w:val="322"/>
        </w:trPr>
        <w:tc>
          <w:tcPr>
            <w:tcW w:w="1031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_bookmark_1"/>
            <w:bookmarkStart w:id="1" w:name="_GoBack"/>
            <w:bookmarkEnd w:id="0"/>
            <w:bookmarkEnd w:id="1"/>
            <w:r>
              <w:rPr>
                <w:b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</w:tr>
      <w:tr w:rsidR="00CC2896">
        <w:trPr>
          <w:trHeight w:val="322"/>
        </w:trPr>
        <w:tc>
          <w:tcPr>
            <w:tcW w:w="1031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C2896">
        <w:tc>
          <w:tcPr>
            <w:tcW w:w="8614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CC2896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КОДЫ</w:t>
            </w:r>
          </w:p>
        </w:tc>
      </w:tr>
      <w:tr w:rsidR="00CC2896"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CC2896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по ОКУД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0503160</w:t>
            </w:r>
          </w:p>
        </w:tc>
      </w:tr>
      <w:tr w:rsidR="00CC2896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CC2896">
            <w:pPr>
              <w:spacing w:line="1" w:lineRule="auto"/>
            </w:pPr>
          </w:p>
        </w:tc>
        <w:tc>
          <w:tcPr>
            <w:tcW w:w="453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45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3"/>
            </w:tblGrid>
            <w:tr w:rsidR="00CC2896">
              <w:trPr>
                <w:jc w:val="center"/>
              </w:trPr>
              <w:tc>
                <w:tcPr>
                  <w:tcW w:w="45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 1 января 2023 г.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01.01.2023</w:t>
            </w:r>
          </w:p>
        </w:tc>
      </w:tr>
      <w:tr w:rsidR="00CC2896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распорядитель, распорядитель,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CC2896">
            <w:pPr>
              <w:spacing w:line="1" w:lineRule="auto"/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CC289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ПБС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</w:tr>
      <w:tr w:rsidR="00CC2896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получатель бюджетных средств, главный администратор,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CC2896">
            <w:pPr>
              <w:spacing w:line="1" w:lineRule="auto"/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CC2896">
            <w:pPr>
              <w:spacing w:line="1" w:lineRule="auto"/>
            </w:pPr>
          </w:p>
        </w:tc>
      </w:tr>
      <w:tr w:rsidR="00CC2896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администратор доходов бюджета,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ОКПО</w:t>
            </w:r>
          </w:p>
        </w:tc>
        <w:tc>
          <w:tcPr>
            <w:tcW w:w="1700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93361110</w:t>
            </w:r>
          </w:p>
        </w:tc>
      </w:tr>
      <w:tr w:rsidR="00CC2896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администратор, администратор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CC2896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CC2896">
            <w:pPr>
              <w:spacing w:line="1" w:lineRule="auto"/>
              <w:jc w:val="center"/>
            </w:pPr>
          </w:p>
        </w:tc>
      </w:tr>
      <w:tr w:rsidR="00CC2896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источников финансирования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CC2896">
            <w:pPr>
              <w:spacing w:line="1" w:lineRule="auto"/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CC2896">
            <w:pPr>
              <w:spacing w:line="1" w:lineRule="auto"/>
              <w:jc w:val="center"/>
            </w:pPr>
          </w:p>
        </w:tc>
      </w:tr>
      <w:tr w:rsidR="00CC2896">
        <w:trPr>
          <w:trHeight w:val="680"/>
        </w:trPr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дефицита бюджета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Администрация городского поселения Гаврилов-Ям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по БК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</w:t>
            </w:r>
          </w:p>
        </w:tc>
      </w:tr>
      <w:tr w:rsidR="00CC2896">
        <w:trPr>
          <w:trHeight w:val="226"/>
        </w:trPr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бюджета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Бюджет городского поселения Гаврилов-Ям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CC2896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CC2896">
            <w:pPr>
              <w:spacing w:line="1" w:lineRule="auto"/>
              <w:jc w:val="center"/>
            </w:pPr>
          </w:p>
        </w:tc>
      </w:tr>
      <w:tr w:rsidR="00CC2896"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(публично-правового образования)</w:t>
            </w:r>
          </w:p>
        </w:tc>
        <w:tc>
          <w:tcPr>
            <w:tcW w:w="3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CC2896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ОКТМО</w:t>
            </w:r>
          </w:p>
        </w:tc>
        <w:tc>
          <w:tcPr>
            <w:tcW w:w="1700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CC289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78612101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</w:tr>
      <w:tr w:rsidR="00CC2896">
        <w:trPr>
          <w:hidden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CC2896">
            <w:pPr>
              <w:rPr>
                <w:vanish/>
              </w:rPr>
            </w:pPr>
          </w:p>
          <w:tbl>
            <w:tblPr>
              <w:tblOverlap w:val="never"/>
              <w:tblW w:w="70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27"/>
            </w:tblGrid>
            <w:tr w:rsidR="00CC2896">
              <w:tc>
                <w:tcPr>
                  <w:tcW w:w="70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r>
                    <w:rPr>
                      <w:color w:val="000000"/>
                      <w:sz w:val="28"/>
                      <w:szCs w:val="28"/>
                    </w:rPr>
                    <w:t>Периодичность: месячная, квартальная, годовая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CC2896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CC2896">
            <w:pPr>
              <w:spacing w:line="1" w:lineRule="auto"/>
              <w:jc w:val="center"/>
            </w:pPr>
          </w:p>
        </w:tc>
      </w:tr>
      <w:tr w:rsidR="00CC2896">
        <w:trPr>
          <w:hidden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CC2896">
            <w:pPr>
              <w:rPr>
                <w:vanish/>
              </w:rPr>
            </w:pPr>
          </w:p>
          <w:tbl>
            <w:tblPr>
              <w:tblOverlap w:val="never"/>
              <w:tblW w:w="70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27"/>
            </w:tblGrid>
            <w:tr w:rsidR="00CC2896">
              <w:tc>
                <w:tcPr>
                  <w:tcW w:w="70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r>
                    <w:rPr>
                      <w:color w:val="000000"/>
                      <w:sz w:val="28"/>
                      <w:szCs w:val="28"/>
                    </w:rPr>
                    <w:t>Единица измерения: руб.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ОКЕИ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383</w:t>
            </w:r>
          </w:p>
        </w:tc>
      </w:tr>
    </w:tbl>
    <w:p w:rsidR="00CC2896" w:rsidRDefault="00CC2896">
      <w:pPr>
        <w:rPr>
          <w:vanish/>
        </w:rPr>
      </w:pPr>
      <w:bookmarkStart w:id="2" w:name="__bookmark_3"/>
      <w:bookmarkEnd w:id="2"/>
    </w:p>
    <w:tbl>
      <w:tblPr>
        <w:tblOverlap w:val="never"/>
        <w:tblW w:w="10314" w:type="dxa"/>
        <w:tblLayout w:type="fixed"/>
        <w:tblLook w:val="01E0" w:firstRow="1" w:lastRow="1" w:firstColumn="1" w:lastColumn="1" w:noHBand="0" w:noVBand="0"/>
      </w:tblPr>
      <w:tblGrid>
        <w:gridCol w:w="2494"/>
        <w:gridCol w:w="1133"/>
        <w:gridCol w:w="566"/>
        <w:gridCol w:w="2834"/>
        <w:gridCol w:w="1587"/>
        <w:gridCol w:w="1700"/>
      </w:tblGrid>
      <w:tr w:rsidR="00CC2896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2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</w:tr>
      <w:tr w:rsidR="00CC2896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Общие сведения</w:t>
            </w:r>
          </w:p>
          <w:p w:rsidR="00CC2896" w:rsidRDefault="0068644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14"/>
            </w:tblGrid>
            <w:tr w:rsidR="00CC2896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Полное наименование:</w:t>
                  </w:r>
                  <w:r>
                    <w:rPr>
                      <w:color w:val="000000"/>
                      <w:sz w:val="28"/>
                      <w:szCs w:val="28"/>
                    </w:rPr>
                    <w:t> Администрация городского поселения Гаврилов-Ям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Краткое наименование:</w:t>
                  </w:r>
                  <w:r>
                    <w:rPr>
                      <w:color w:val="000000"/>
                      <w:sz w:val="28"/>
                      <w:szCs w:val="28"/>
                    </w:rPr>
                    <w:t> нет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Юридический адрес:</w:t>
                  </w:r>
                  <w:r>
                    <w:rPr>
                      <w:color w:val="000000"/>
                      <w:sz w:val="28"/>
                      <w:szCs w:val="28"/>
                    </w:rPr>
                    <w:t> 152240, Ярославская область, г. Гаврилов-Ям, ул.Кирова, д. 1а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ИНН/КПП</w:t>
                  </w:r>
                  <w:r>
                    <w:rPr>
                      <w:color w:val="000000"/>
                      <w:sz w:val="28"/>
                      <w:szCs w:val="28"/>
                    </w:rPr>
                    <w:t> 7616007334/761601001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ОКПО</w:t>
                  </w:r>
                  <w:r>
                    <w:rPr>
                      <w:color w:val="000000"/>
                      <w:sz w:val="28"/>
                      <w:szCs w:val="28"/>
                    </w:rPr>
                    <w:t> – 93361110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ОКАТО</w:t>
                  </w:r>
                  <w:r>
                    <w:rPr>
                      <w:color w:val="000000"/>
                      <w:sz w:val="28"/>
                      <w:szCs w:val="28"/>
                    </w:rPr>
                    <w:t> – 78212501000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ОКТМО</w:t>
                  </w:r>
                  <w:r>
                    <w:rPr>
                      <w:color w:val="000000"/>
                      <w:sz w:val="28"/>
                      <w:szCs w:val="28"/>
                    </w:rPr>
                    <w:t> - 78612101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Организационно-правовая форма:</w:t>
                  </w:r>
                  <w:r>
                    <w:rPr>
                      <w:color w:val="000000"/>
                      <w:sz w:val="28"/>
                      <w:szCs w:val="28"/>
                    </w:rPr>
                    <w:t> учреждения (ОКОПФ – 20904)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Форма собственности: муниципальная собственность:</w:t>
                  </w:r>
                  <w:r>
                    <w:rPr>
                      <w:color w:val="000000"/>
                      <w:sz w:val="28"/>
                      <w:szCs w:val="28"/>
                    </w:rPr>
                    <w:t> (ОК</w:t>
                  </w:r>
                  <w:r>
                    <w:rPr>
                      <w:color w:val="000000"/>
                      <w:sz w:val="28"/>
                      <w:szCs w:val="28"/>
                    </w:rPr>
                    <w:t>ФС – 14)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Виды деятельности: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деятельность органов местного самоуправления по управлению вопросами общего характера (ОКВЭД – 84.11.3);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деятельность органов местного самоуправления городских поселений (ОКВЭД – 84.11.32);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lastRenderedPageBreak/>
                    <w:t>Ведомственная принадлежность:</w:t>
                  </w:r>
                  <w:r>
                    <w:rPr>
                      <w:color w:val="000000"/>
                      <w:sz w:val="28"/>
                      <w:szCs w:val="28"/>
                    </w:rPr>
                    <w:t> местные администрации (исполнительно-распорядительные органы) городских поселений (ОКОГУ – 3300400)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Администрация городского поселения Гаврилов-Ям зарегистрирована в Межрайонной инспекции Федеральной налоговой службы № 2 по Ярославской области 06.12.2005г</w:t>
                  </w:r>
                  <w:r>
                    <w:rPr>
                      <w:color w:val="000000"/>
                      <w:sz w:val="28"/>
                      <w:szCs w:val="28"/>
                    </w:rPr>
                    <w:t>. (свидетельство серия 76 №000507643)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Администрация городского поселения Гаврилов-Ям является муниципальным образованием Ярославской области Гаврилов-Ямского района. Городское поселение образовано Законом Ярославской области от 21.12.2004г. № 65-з «О наиме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нованиях, границах и статусе муниципальных образований Ярославской области». Администрация городского поселения Гаврилов-Ям - исполнительно-распорядительный орган местного самоуправления, наделенный полномочиями по решению вопросов местного самоуправления </w:t>
                  </w:r>
                  <w:r>
                    <w:rPr>
                      <w:color w:val="000000"/>
                      <w:sz w:val="28"/>
                      <w:szCs w:val="28"/>
                    </w:rPr>
                    <w:t>на основании Устава. 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Городское поселение зарегистрировано 06 декабря 2005 года в соответствии с Федеральным законом «О государственной регистрации юридических лиц».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К финансово-хозяйственной деятельности городское поселение приступило 01 января 2006г.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с</w:t>
                  </w:r>
                  <w:r>
                    <w:rPr>
                      <w:color w:val="000000"/>
                      <w:sz w:val="28"/>
                      <w:szCs w:val="28"/>
                    </w:rPr>
                    <w:t>воей деятельности Администрация городского поселения подотчетна Муниципальному Совету городского поселения Гаврилов-Ям.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Администрация осуществляет свою деятельность в соответствии с Положением, утвержденным постановлением Главы городского поселения Гаврило</w:t>
                  </w:r>
                  <w:r>
                    <w:rPr>
                      <w:color w:val="000000"/>
                      <w:sz w:val="28"/>
                      <w:szCs w:val="28"/>
                    </w:rPr>
                    <w:t>в-Ям от 11.01.2006 № 2.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Основными задачами Администрации согласно п.2.1 Положения являются: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решение вопросов местного значения, относящихся к ведению Администрации городского поселения Гаврилов-Ям в соответствии с Уставом;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-создание благоприятных условий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для инвестирования и эффективного выполнения программ социально-экономического развития городского поселения.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Деятельность Администрации лицензированию не подлежит.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Право первой подписи денежных и расчетных документов предоставлено: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Главе городского поселения Гаврилов-Ям Александру Николаевичу Тощигину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(решением Муниципального Совета городского поселения Гаврилов-Ям от 08.10.2019 № 10 избран на должность Главы городского поселения Гаврилов-Ям);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Первому заместителю Главы администра</w:t>
                  </w:r>
                  <w:r>
                    <w:rPr>
                      <w:color w:val="000000"/>
                      <w:sz w:val="28"/>
                      <w:szCs w:val="28"/>
                    </w:rPr>
                    <w:t>ции городского поселения Гаврилов-Ям Артему Евгеньевичу Ускову 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(распоряжением Главы Администрации городского поселения Гаврилов-Ям от 11.01.2022 № 1-л назначен на муниципальную должность первого заместителя Главы администрации городского поселения Гаврило</w:t>
                  </w:r>
                  <w: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в-Ям);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Право второй подписи денежных и расчетных документов предоставлено: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Заместителю Главы Администрации-начальнику отдела по финансам, экономике и бухгалтерской отчетности– главному бухгалтеру Марине Владимировне Крестиничевой 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(распоряжением Главы Ад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министрации городского поселения Гаврилов-Ям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от 09.01.2020 № 1-л назначена на муниципальную должность Заместителя Главы Администрации-начальника отдела по финансам, экономике и бухгалтерской отчетности - главного бухгалтера).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заместителю начальника отдел</w:t>
                  </w:r>
                  <w:r>
                    <w:rPr>
                      <w:color w:val="000000"/>
                      <w:sz w:val="28"/>
                      <w:szCs w:val="28"/>
                    </w:rPr>
                    <w:t>а по финансам, экономике и бухгалтерской отчетности Ирине Вячеславовне Прялочниковой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(распоряжением Главы Администрации городского поселения Гаврилов-Ям от 17.10.2018 № 164-л назначена на должность заместителя начальника отдела по финансам, экономике и бу</w:t>
                  </w:r>
                  <w:r>
                    <w:rPr>
                      <w:color w:val="000000"/>
                      <w:sz w:val="28"/>
                      <w:szCs w:val="28"/>
                    </w:rPr>
                    <w:t>хгалтерской отчетности).</w:t>
                  </w:r>
                </w:p>
              </w:tc>
            </w:tr>
          </w:tbl>
          <w:p w:rsidR="00CC2896" w:rsidRDefault="0068644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CC2896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Раздел 1 «Организационная структура субъекта бюджетной отчетности»</w:t>
            </w:r>
          </w:p>
          <w:p w:rsidR="00CC2896" w:rsidRDefault="0068644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14"/>
            </w:tblGrid>
            <w:tr w:rsidR="00CC2896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 администрации городского поселения Гаврилов-Ям созданы два учреждения: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казенные: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МУ «Управление городского хозяйства» создано 29.06.2006г. согласно постановлению Главы городского поселения Гаврилов-Ям от 10.04.2006г. № 92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-бюджетные: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МБУ «Центр развития и поддержки предпринимательства» создано 22.10.2010 г. согласно постановлению а</w:t>
                  </w:r>
                  <w:r>
                    <w:rPr>
                      <w:color w:val="000000"/>
                      <w:sz w:val="28"/>
                      <w:szCs w:val="28"/>
                    </w:rPr>
                    <w:t>дминистрации городского поселения Гаврилов-Ям от 14.10.2010 г. № 422.     </w:t>
                  </w:r>
                </w:p>
              </w:tc>
            </w:tr>
          </w:tbl>
          <w:p w:rsidR="00CC2896" w:rsidRDefault="0068644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C2896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 2 «Результаты деятельности субъекта бюджетной отчетности»</w:t>
            </w:r>
          </w:p>
          <w:p w:rsidR="00CC2896" w:rsidRDefault="0068644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14"/>
            </w:tblGrid>
            <w:tr w:rsidR="00CC2896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CC2896" w:rsidRDefault="00686441">
                  <w:pPr>
                    <w:spacing w:before="100"/>
                    <w:ind w:firstLine="54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соответствии с Федеральным законом 44-ФЗ «О контрактной системе в сфере закупок товаров, работ, услуг для об</w:t>
                  </w:r>
                  <w:r>
                    <w:rPr>
                      <w:color w:val="000000"/>
                      <w:sz w:val="28"/>
                      <w:szCs w:val="28"/>
                    </w:rPr>
                    <w:t>еспечения государственных и муниципальных нужд» размещение муниципальных заказов осуществляется на сайте Единой информационной системы в сфере закупок в информационно-телекоммуникационной сети «Интернет» через ГИС «Государственные закупки Ярославской облас</w:t>
                  </w:r>
                  <w:r>
                    <w:rPr>
                      <w:color w:val="000000"/>
                      <w:sz w:val="28"/>
                      <w:szCs w:val="28"/>
                    </w:rPr>
                    <w:t>ти». Все учреждения имеют доступ работы в ГИС «Государственные закупки Ярославской области» и в Единой информационной системе на официальном сайте Российской Федерации. Уполномоченным органом по размещению муниципальных заказов для нужд муниципальных заказ</w:t>
                  </w:r>
                  <w:r>
                    <w:rPr>
                      <w:color w:val="000000"/>
                      <w:sz w:val="28"/>
                      <w:szCs w:val="28"/>
                    </w:rPr>
                    <w:t>чиков Администрация городского поселения Гаврилов-Ям и МУ «Центр развития и поддержки предпринимательства» утверждена Администрация городского поселения Гаврилов-Ям. Для рассмотрения, оценки, сопоставления заявок с целью подведения итогов и определения поб</w:t>
                  </w:r>
                  <w:r>
                    <w:rPr>
                      <w:color w:val="000000"/>
                      <w:sz w:val="28"/>
                      <w:szCs w:val="28"/>
                    </w:rPr>
                    <w:t>едителей при размещении заказов создана постоянно действующая Единая комиссия в количестве 3 человек.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Функции по проведению процедур по размещению муниципального заказа в Администрации городского поселения выполняет консультант по закупкам отдела по финансам, экономике и бухгалтерской отчетности. Его персональная ответственность закрепляется в должностной </w:t>
                  </w:r>
                  <w:r>
                    <w:rPr>
                      <w:color w:val="000000"/>
                      <w:sz w:val="28"/>
                      <w:szCs w:val="28"/>
                    </w:rPr>
                    <w:t>инструкции в соответствии с требованиями законодательства.</w:t>
                  </w:r>
                </w:p>
                <w:p w:rsidR="00CC2896" w:rsidRDefault="00686441">
                  <w:pPr>
                    <w:spacing w:after="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      В целях эффективного расходования денежных средств и во исполнение  Федерального Закона от 05.04.2013г. № 44-ФЗ «О контрактной системе в сфере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закупок товаров, работ, услуг для обеспечения го</w:t>
                  </w:r>
                  <w:r>
                    <w:rPr>
                      <w:color w:val="000000"/>
                      <w:sz w:val="28"/>
                      <w:szCs w:val="28"/>
                    </w:rPr>
                    <w:t>сударственных и муниципальных нужд»» в 2022 г. было объявлено 17 процедур, 6 из которых на 2023 г.</w:t>
                  </w:r>
                </w:p>
                <w:p w:rsidR="00CC2896" w:rsidRDefault="00CC2896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3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27"/>
                    <w:gridCol w:w="1949"/>
                    <w:gridCol w:w="2368"/>
                    <w:gridCol w:w="2369"/>
                  </w:tblGrid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Извещение о проведении электронного аукциона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Начальная (максимальная) цена, руб.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Цена контракта, руб.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Экономия, руб.</w:t>
                        </w:r>
                      </w:p>
                    </w:tc>
                  </w:tr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№ 0171300007122000001 от 26.01.2022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46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602,00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14 300,97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32 301,03</w:t>
                        </w:r>
                      </w:p>
                    </w:tc>
                  </w:tr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№ 0171300007122000002 от 27.01.2022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90 000,00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90 000,00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c>
                  </w:tr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№ 0171300007122000003 от 21.03.2022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97 600,00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34 622,01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62 977,99</w:t>
                        </w:r>
                      </w:p>
                    </w:tc>
                  </w:tr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№ 0171300007122000004 от 08.04.2022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900 000,00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900 000,00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c>
                  </w:tr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№ 0171200001922001008 от 26.04.2022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38 899 404,00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38 899 404,00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c>
                  </w:tr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№ 0171300007122000005 от 06.05.2022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751 596,00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97 707,48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653 888,52</w:t>
                        </w:r>
                      </w:p>
                    </w:tc>
                  </w:tr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№ 0171300007122000006 от 25.05.2022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21 733,33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19 777,27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1 956,06</w:t>
                        </w:r>
                      </w:p>
                    </w:tc>
                  </w:tr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№ 0171200001922001570 от 25.05.2022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7 424 020,00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6 387 512,6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1 036 507,4</w:t>
                        </w:r>
                      </w:p>
                    </w:tc>
                  </w:tr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№ 0171200001922001569 от 25.05.2022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4 699 220,00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4 699 220,00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c>
                  </w:tr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№ 0171300007122000007 от 14.10.2022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39 000,00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33 150,00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5 850,00</w:t>
                        </w:r>
                      </w:p>
                    </w:tc>
                  </w:tr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№ 0171300007122000008 от 07.12.2022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190 000,00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190 000,00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c>
                  </w:tr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№ 0171300007122000009 от 07.12.2022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78 000,00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78 000,00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c>
                  </w:tr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№ 0171300007122000010 от 07.12.2022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100 000,00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100 000,00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c>
                  </w:tr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№ 0171300007122000011 от 07.12.2022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150 000,00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150 000,00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c>
                  </w:tr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№ 0171300007122000012 от 07.12.2022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1 650 000,00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1 650 000,00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c>
                  </w:tr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№ 0171300007122000013 от  07.12.2022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70 816,00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70 461,92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354,08</w:t>
                        </w:r>
                      </w:p>
                    </w:tc>
                  </w:tr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333333"/>
                            <w:sz w:val="28"/>
                            <w:szCs w:val="28"/>
                          </w:rPr>
                          <w:t>№  0171300007121000018 от 20.12.2021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450 000,00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450 000,00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</w:tr>
                  <w:tr w:rsidR="00CC2896">
                    <w:tc>
                      <w:tcPr>
                        <w:tcW w:w="3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Итого: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55 657 991,33</w:t>
                        </w:r>
                      </w:p>
                    </w:tc>
                    <w:tc>
                      <w:tcPr>
                        <w:tcW w:w="23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53 864 156,25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1 793 835,08</w:t>
                        </w:r>
                      </w:p>
                    </w:tc>
                  </w:tr>
                </w:tbl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Общая начальная максимальная цена конкурсных процедур в 2022 г. составила 55 657 991,33 руб., в том числе: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- 53 419 175,33 руб. закупки на 2022 г., 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- 2 238 816,00 руб. закупки на 2023 г.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Фактически заключено контрактов: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на 2022 г. в сумме 51 625 694,33 руб. 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на 2023 в сумме 2 238 461,92 руб.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Экономия в результате применения конкурентных способов в 2022 г. </w:t>
                  </w:r>
                  <w:r>
                    <w:rPr>
                      <w:color w:val="000000"/>
                      <w:sz w:val="28"/>
                      <w:szCs w:val="28"/>
                    </w:rPr>
                    <w:t>составила 1 793 835,08 руб., в том числе: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- 1 793 481,00 руб. закупки 2022 г. 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- 354,08 руб. закупки на 2023 г.</w:t>
                  </w:r>
                </w:p>
                <w:p w:rsidR="00CC2896" w:rsidRDefault="00CC2896">
                  <w:pPr>
                    <w:ind w:firstLine="420"/>
                    <w:jc w:val="both"/>
                  </w:pPr>
                </w:p>
                <w:p w:rsidR="00CC2896" w:rsidRDefault="00CC2896">
                  <w:pPr>
                    <w:ind w:firstLine="420"/>
                    <w:jc w:val="both"/>
                  </w:pP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Так же за отчетный период было проведено 12 закупок у единственного поставщика, в том числе: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- 1 закупка у единственного поставщика по п.29 ст</w:t>
                  </w:r>
                  <w:r>
                    <w:rPr>
                      <w:color w:val="000000"/>
                      <w:sz w:val="28"/>
                      <w:szCs w:val="28"/>
                    </w:rPr>
                    <w:t>.93 ст.44-ФЗ на 2023 г.,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- 2 закупки у единственного поставщика по п.8 ст.93 ст.44-ФЗ на 2023 г.,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- 1 закупка у единственного поставщика по п.1 ст.93 ст.44-ФЗ на 2023 г.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- 8 закупок у единственного поставщика по п.22 ст.93 ст.44-ФЗ на 2023 г.</w:t>
                  </w:r>
                </w:p>
                <w:p w:rsidR="00CC2896" w:rsidRDefault="00CC2896">
                  <w:pPr>
                    <w:ind w:firstLine="700"/>
                    <w:jc w:val="both"/>
                  </w:pPr>
                </w:p>
                <w:p w:rsidR="00CC2896" w:rsidRDefault="00CC2896">
                  <w:pPr>
                    <w:ind w:firstLine="700"/>
                    <w:jc w:val="both"/>
                  </w:pP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Штаты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стоянию на 01.01.2023 г. численность работников администрации составляет 18 человек (21 штатная единица): глава - 1 чел., муниципальные служащие – 17 чел. Фактически не замещены должности ведущих специалистов юридического отдела, отдела по организационным </w:t>
                  </w:r>
                  <w:r>
                    <w:rPr>
                      <w:color w:val="000000"/>
                      <w:sz w:val="28"/>
                      <w:szCs w:val="28"/>
                    </w:rPr>
                    <w:t>вопросам и социальной политике и отдела по финансам, экономике и бухгалтерской отчетности. Среднемесячная заработная плата муниципальных служащих за отчетный период составила 34 978,73 руб.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отчетном 2022 году прошли обучение следующие сотрудники: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первы</w:t>
                  </w:r>
                  <w:r>
                    <w:rPr>
                      <w:color w:val="000000"/>
                      <w:sz w:val="28"/>
                      <w:szCs w:val="28"/>
                    </w:rPr>
                    <w:t>й заместитель Главы администрации Усков А.Е. - курсы повышения квалификации "Охрана труда" и "Пожарно-технический минимум". 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Стоимость обучения сотрудников составила 1 750,00 руб.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Администрация городского поселения обеспечена компьютерной техникой. В админ</w:t>
                  </w:r>
                  <w:r>
                    <w:rPr>
                      <w:color w:val="000000"/>
                      <w:sz w:val="28"/>
                      <w:szCs w:val="28"/>
                    </w:rPr>
                    <w:t>истрации ГП Гаврилов-Ям создано 20 автоматизированных рабочих мест. Техническое состояние компьютерного оборудования - удовлетворительное. 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Основные мероприятия сохранности имущества: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заключен договор на техническое обслуживание противопожарной системы здания;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имеется видеонаблюдение и аудидомофонная система в административном здании.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Для обслуживания бухгалтерской программы заключен договор с ООО "Спектр-Автоматика консалтинг" на </w:t>
                  </w:r>
                  <w:r>
                    <w:rPr>
                      <w:color w:val="000000"/>
                      <w:sz w:val="28"/>
                      <w:szCs w:val="28"/>
                    </w:rPr>
                    <w:t>сумму 55 418,19 руб. Для обновления справочно-правовой системы заключен договор с ООО "Консультант Центр" на сумму 72 000,00 руб. Для обслуживания орг.техники заключен договор с ИП Мотохова Светлана Сергеевна на общую сумму 50 000,00 руб. Для работы програ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ммного обеспечения «СБИС++ЭО», «УРМ АС Бюджет», Лицензия Касперского, ПП «ТехноКад», «Аренда и продажа земли», были обновлены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неисключительные права и продлены права пользования на общую сумму 91 776,00 руб.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Бухгалтерский отдел ведет учет согласно инструкц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ии 157н и 162н в ПП «1С: Бухгалтерия». Расчет заработной платы осуществляется в ПП «1С: Зарплата и Кадры». Формирование первичных документов и регистров учета ведется на типовых бланках. Учет ведется в разрезе по каждому учреждению, свод консолидированной </w:t>
                  </w:r>
                  <w:r>
                    <w:rPr>
                      <w:color w:val="000000"/>
                      <w:sz w:val="28"/>
                      <w:szCs w:val="28"/>
                    </w:rPr>
                    <w:t>отчетности производится главным бухгалтером администрации. Месячная, квартальная и годовая отчетность предоставляется в Управление финансов администрации Гаврилов-Ямского муниципального района с помощью ПП «WEB-Консолидация».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Для отправки банковских докум</w:t>
                  </w:r>
                  <w:r>
                    <w:rPr>
                      <w:color w:val="000000"/>
                      <w:sz w:val="28"/>
                      <w:szCs w:val="28"/>
                    </w:rPr>
                    <w:t>ентов в электронном виде бухгалтерия работает в программе УРМ (удаленное рабочее место). Для получения выписок и уточнения доходов, поступающих в бюджет дохода городского поселения, осуществления расходов средств федерального бюджета, бухгалтерией использу</w:t>
                  </w:r>
                  <w:r>
                    <w:rPr>
                      <w:color w:val="000000"/>
                      <w:sz w:val="28"/>
                      <w:szCs w:val="28"/>
                    </w:rPr>
                    <w:t>ется ПП «СУФД» (Система удаленного финансового документооборота).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Отчетность в ПФР, МРИ ФНС, ФСС, ТОФСГС осуществляется по средствам электронного документооборота через систему «СБиС++ЭО» с электронно-цифровыми подписями.</w:t>
                  </w:r>
                </w:p>
              </w:tc>
            </w:tr>
          </w:tbl>
          <w:p w:rsidR="00CC2896" w:rsidRDefault="0068644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CC2896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Раздел 3 «Анализ отчета об исполнении бюджета субъектом бюджетной отчетности»</w:t>
            </w:r>
          </w:p>
          <w:p w:rsidR="00CC2896" w:rsidRDefault="0068644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14"/>
            </w:tblGrid>
            <w:tr w:rsidR="00CC2896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CC2896" w:rsidRDefault="00686441">
                  <w:pPr>
                    <w:spacing w:before="190" w:after="190"/>
                    <w:jc w:val="center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Бюджет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Решением Муниципального Совета ГП Гаврилов-Ям от 21.12.2021 № 112 «О бюджете городского поселения Гаврилов-Ям на 2022 год и на плановый период 2023 и 2024 годов»  утверждены  основные характеристики бюджета:  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-доходная часть на 2022 год в сумме 176 457 41</w:t>
                  </w:r>
                  <w:r>
                    <w:rPr>
                      <w:color w:val="000000"/>
                      <w:sz w:val="28"/>
                      <w:szCs w:val="28"/>
                    </w:rPr>
                    <w:t>2,00 рублей, расходная часть – 181 423 065,00 рублей, дефицит бюджета в сумме 4 965 653,00 рублей.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  учетом внесенных изменений в течение отчетного периода  доходная часть составила 224 534 496,48 рублей, расходная часть – 225 551 704,84 рублей. Дефицит б</w:t>
                  </w:r>
                  <w:r>
                    <w:rPr>
                      <w:color w:val="000000"/>
                      <w:sz w:val="28"/>
                      <w:szCs w:val="28"/>
                    </w:rPr>
                    <w:t>юджета составил 1 017 208,36 руб.</w:t>
                  </w:r>
                </w:p>
                <w:p w:rsidR="00CC2896" w:rsidRDefault="00686441">
                  <w:pPr>
                    <w:spacing w:before="190" w:after="190"/>
                    <w:jc w:val="center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Национальные проекты</w:t>
                  </w:r>
                </w:p>
                <w:p w:rsidR="00CC2896" w:rsidRDefault="00686441">
                  <w:pPr>
                    <w:spacing w:after="100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2022 году в городском поселении Гаврилов-Ям реализовывался национальный проект «Жилье и городская среда». </w:t>
                  </w:r>
                </w:p>
                <w:p w:rsidR="00CC2896" w:rsidRDefault="00686441">
                  <w:pPr>
                    <w:spacing w:after="100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В рамках региональной адресной программы по переселению граждан из аварийного жилищного фон</w:t>
                  </w:r>
                  <w:r>
                    <w:rPr>
                      <w:color w:val="000000"/>
                      <w:sz w:val="28"/>
                      <w:szCs w:val="28"/>
                    </w:rPr>
                    <w:t>да Ярославской области исполняется муниципальная адресная программа по переселению из аварийного жилищного фонда городского поселения Гаврилов-Ям. По итогам 2022 года расходы по программе составили 48 604 000,00 руб. или 99,9% от годовых бюджетных ассигнов</w:t>
                  </w:r>
                  <w:r>
                    <w:rPr>
                      <w:color w:val="000000"/>
                      <w:sz w:val="28"/>
                      <w:szCs w:val="28"/>
                    </w:rPr>
                    <w:t>аний, в том числе:</w:t>
                  </w:r>
                </w:p>
                <w:p w:rsidR="00CC2896" w:rsidRDefault="00686441">
                  <w:pPr>
                    <w:spacing w:after="1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средства Фонда содействия реформированию ЖКХ – 46 659 840,00 руб.</w:t>
                  </w:r>
                </w:p>
                <w:p w:rsidR="00CC2896" w:rsidRDefault="00686441">
                  <w:pPr>
                    <w:spacing w:after="1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средства областного бюджета – 1 748 098,00 руб.</w:t>
                  </w:r>
                </w:p>
                <w:p w:rsidR="00CC2896" w:rsidRDefault="00686441">
                  <w:pPr>
                    <w:spacing w:after="1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средства местного бюджета – 196 062,00 руб.</w:t>
                  </w:r>
                </w:p>
                <w:p w:rsidR="00CC2896" w:rsidRDefault="00686441">
                  <w:pPr>
                    <w:spacing w:after="1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За  2022 год выкупную стоимость за аварийные жилые помещения получили 52 </w:t>
                  </w:r>
                  <w:r>
                    <w:rPr>
                      <w:color w:val="000000"/>
                      <w:sz w:val="28"/>
                      <w:szCs w:val="28"/>
                    </w:rPr>
                    <w:t>человека.</w:t>
                  </w:r>
                </w:p>
                <w:p w:rsidR="00CC2896" w:rsidRDefault="00686441">
                  <w:pPr>
                    <w:spacing w:after="100"/>
                    <w:jc w:val="center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Муниципальный долг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Муниципальный долг на 01.01.2023г. отсутствует.</w:t>
                  </w:r>
                </w:p>
              </w:tc>
            </w:tr>
          </w:tbl>
          <w:p w:rsidR="00CC2896" w:rsidRDefault="0068644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C2896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 4 «Анализ показателей бухгалтерской отчетности субъекта бюджетной отчетности»</w:t>
            </w:r>
          </w:p>
          <w:p w:rsidR="00CC2896" w:rsidRDefault="0068644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14"/>
            </w:tblGrid>
            <w:tr w:rsidR="00CC2896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CC2896" w:rsidRDefault="00686441">
                  <w:pPr>
                    <w:ind w:left="520" w:firstLine="70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Форма 0503168 «Сведения о движении нефинансовых активов»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Нефинансовые активы</w:t>
                  </w:r>
                </w:p>
                <w:p w:rsidR="00CC2896" w:rsidRDefault="00686441">
                  <w:pPr>
                    <w:ind w:firstLine="42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    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Основные средства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За отчетный период 2022 г. увеличение стоимости ОС составило 29 064,89 руб.: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приобретена оргтехника, хоз. инвентарь на общую сумму 29 064,89 руб.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Выбыло основных средств на сумму 29 064,89 руб.</w:t>
                  </w:r>
                </w:p>
                <w:p w:rsidR="00CC2896" w:rsidRDefault="00686441">
                  <w:pPr>
                    <w:ind w:firstLine="56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Непроизведенные активы</w:t>
                  </w:r>
                </w:p>
                <w:p w:rsidR="00CC2896" w:rsidRDefault="00CC2896">
                  <w:pPr>
                    <w:ind w:left="280"/>
                    <w:jc w:val="both"/>
                  </w:pPr>
                </w:p>
                <w:p w:rsidR="00CC2896" w:rsidRDefault="00CC2896">
                  <w:pPr>
                    <w:jc w:val="both"/>
                  </w:pPr>
                </w:p>
                <w:p w:rsidR="00CC2896" w:rsidRDefault="00686441">
                  <w:pPr>
                    <w:ind w:left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связи с исправлением ошибок прошлых лет по коду причины 03: 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изменилась сумма непроизведенных активов по сч.103000 по состоянию на 01.01.2022 года на сумму 11 529 152,79 руб. (из них прочие непроизведенные активы 11 529 152,79 руб.)</w:t>
                  </w:r>
                </w:p>
                <w:p w:rsidR="00CC2896" w:rsidRDefault="00686441">
                  <w:pPr>
                    <w:ind w:left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За отчетный период </w:t>
                  </w:r>
                  <w:r>
                    <w:rPr>
                      <w:color w:val="000000"/>
                      <w:sz w:val="28"/>
                      <w:szCs w:val="28"/>
                    </w:rPr>
                    <w:t>увеличение стоимости по земельным участкам, собственность на которые неразграничена составило 13 218 365,03 руб., в том числе: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- приняты к учету земельные участки, собственность на которые не разграничена –13 218 365,03  руб.</w:t>
                  </w:r>
                </w:p>
                <w:p w:rsidR="00CC2896" w:rsidRDefault="00CC2896">
                  <w:pPr>
                    <w:ind w:firstLine="700"/>
                    <w:jc w:val="both"/>
                  </w:pPr>
                </w:p>
                <w:p w:rsidR="00CC2896" w:rsidRDefault="00CC2896">
                  <w:pPr>
                    <w:ind w:firstLine="700"/>
                    <w:jc w:val="both"/>
                  </w:pP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Выбыло земельных участков на сумму – 1 689 212,24 руб. в том числе: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      - при расторжении договоров аренды – 1 689 212,24 руб.</w:t>
                  </w:r>
                </w:p>
                <w:p w:rsidR="00CC2896" w:rsidRDefault="00686441">
                  <w:pPr>
                    <w:spacing w:before="190"/>
                    <w:ind w:firstLine="70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Капитальные вложения в основные средства</w:t>
                  </w:r>
                </w:p>
                <w:p w:rsidR="00CC2896" w:rsidRDefault="00686441">
                  <w:pPr>
                    <w:spacing w:before="190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В 2022 г. в рамках муниципальной целевой программы «Модернизация объектов </w:t>
                  </w:r>
                  <w:r>
                    <w:rPr>
                      <w:color w:val="000000"/>
                      <w:sz w:val="28"/>
                      <w:szCs w:val="28"/>
                    </w:rPr>
                    <w:t>коммунальной инфраструктуры городского поселения Гаврилов-Ям» в левобережной части города была построена котельная с инженерными коммуникациями. Вложения по этому объекту на 01.01.2023 г. составляют 39 165 275,02 руб. </w:t>
                  </w:r>
                </w:p>
                <w:p w:rsidR="00CC2896" w:rsidRDefault="00686441">
                  <w:pPr>
                    <w:spacing w:before="190"/>
                    <w:ind w:firstLine="70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Имущество казны</w:t>
                  </w:r>
                </w:p>
                <w:p w:rsidR="00CC2896" w:rsidRDefault="00686441">
                  <w:pPr>
                    <w:spacing w:before="190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связи с исправление</w:t>
                  </w:r>
                  <w:r>
                    <w:rPr>
                      <w:color w:val="000000"/>
                      <w:sz w:val="28"/>
                      <w:szCs w:val="28"/>
                    </w:rPr>
                    <w:t>м ошибок прошлых лет по коду причины 03 увеличилась сумма по сч.108000 "Непроизведенные активы в составе имущества казны" по состоянию на 01.01.2022 г. на 9 863,98 руб. (корректировка кадастровой стоимости земельного участка)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За 2022 г. в состав имущества </w:t>
                  </w:r>
                  <w:r>
                    <w:rPr>
                      <w:color w:val="000000"/>
                      <w:sz w:val="28"/>
                      <w:szCs w:val="28"/>
                    </w:rPr>
                    <w:t>казны поступило: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    - в рамках муниципальной адресной программы «По переселению граждан из аварийного жилищного фонда городского поселения Гаврилов-Ям» у населения были выкуплены жилые помещения на общую сумму 48 604 000,00 руб.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    - оприходовано неучтенных жилых помещений на сумму 17 872,92 руб.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                 - в рамках реализации муниципальной целевой программы "Развитие водоснабжения и водоотведения городского поселения Гаврилов-Ям" были построены наружные сети </w:t>
                  </w:r>
                  <w:r>
                    <w:rPr>
                      <w:color w:val="000000"/>
                      <w:sz w:val="28"/>
                      <w:szCs w:val="28"/>
                    </w:rPr>
                    <w:t>по ул. Авиаторов и ул. Калинина на общую сумму 12 183 240,00 руб. 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- безвозмездно от МУ "УГХ" приняты капитальные вложения на сумму   21 255 971,40 руб. (светильники на пешеходных переходах - 56 319,60 руб., светофорный объект (светодиодный мига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ющий, ул.Чернышевского, д.1) – 107 000,00 руб., МАФы у ТСЦ на ул.Советская – 694 653,17 руб., интерактивная стела у ТСЦ на ул.Советская – 720 058,00 руб., площадка для выгула животных - 1 607 929,20 руб., спортивно-игровые площадки на 4-х придомовых и 3-х </w:t>
                  </w:r>
                  <w:r>
                    <w:rPr>
                      <w:color w:val="000000"/>
                      <w:sz w:val="28"/>
                      <w:szCs w:val="28"/>
                    </w:rPr>
                    <w:t>общественных территориях – 16 779 040,40 руб., уличное освещение на 4-х придомовых и 3-х общественных территориях – 760 660,00 руб., уличное освещение на ул.Северная и Паншина – 364 311,03 руб., МАФы на придомовых территориях – 166 000,00 руб.)</w:t>
                  </w:r>
                </w:p>
                <w:p w:rsidR="00CC2896" w:rsidRDefault="00686441">
                  <w:pPr>
                    <w:spacing w:before="190" w:after="190"/>
                    <w:ind w:left="9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в состав </w:t>
                  </w:r>
                  <w:r>
                    <w:rPr>
                      <w:color w:val="000000"/>
                      <w:sz w:val="28"/>
                      <w:szCs w:val="28"/>
                    </w:rPr>
                    <w:t>имущества казны приняты: металлическое пешеходное ограждение и уличные фонари на территории ТСЦ поул. Советская, при выполнении муниципального контракта на благоустройство ТСЦ насумму 1 250 508,96 руб.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   -  приняты в муниципальную собственност</w:t>
                  </w:r>
                  <w:r>
                    <w:rPr>
                      <w:color w:val="000000"/>
                      <w:sz w:val="28"/>
                      <w:szCs w:val="28"/>
                    </w:rPr>
                    <w:t>ь, в состав имущества казны  земельные участки кадастровой стоимостью – 11 617 226,84 руб. 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    - изменение кадастровой стоимости земельных участков, составляющих имущество казны составило - 23 184 961,46 руб.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B8312F"/>
                      <w:sz w:val="28"/>
                      <w:szCs w:val="28"/>
                    </w:rPr>
                    <w:t>     </w:t>
                  </w:r>
                  <w:r>
                    <w:rPr>
                      <w:color w:val="000000"/>
                      <w:sz w:val="28"/>
                      <w:szCs w:val="28"/>
                    </w:rPr>
                    <w:t>За 2022 г. из состав имуществ</w:t>
                  </w:r>
                  <w:r>
                    <w:rPr>
                      <w:color w:val="000000"/>
                      <w:sz w:val="28"/>
                      <w:szCs w:val="28"/>
                    </w:rPr>
                    <w:t>а казны выбыло:</w:t>
                  </w:r>
                </w:p>
                <w:p w:rsidR="00CC2896" w:rsidRDefault="00686441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- имущество жилого фонда на сумму 9 707 301,37 руб.</w:t>
                  </w:r>
                </w:p>
                <w:p w:rsidR="00CC2896" w:rsidRDefault="00686441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- передано в оперативное управлениеМУ "УГХ" гидротехническое сооружение (ГТС) и земельный участок р. Бочевка на сумму 3 675 224,29 руб.</w:t>
                  </w:r>
                </w:p>
                <w:p w:rsidR="00CC2896" w:rsidRDefault="00686441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- безвозмездно пере</w:t>
                  </w:r>
                  <w:r>
                    <w:rPr>
                      <w:color w:val="000000"/>
                      <w:sz w:val="28"/>
                      <w:szCs w:val="28"/>
                    </w:rPr>
                    <w:t>дано Управлению по архитектуре, градостроительству, имущественным и земельным отношениям Администрации Гаврилов-Ямского МР муниципальное имущество и земельный участок, составляющие имущество казны на общую сумму 9 075 860,00 руб.</w:t>
                  </w:r>
                </w:p>
                <w:p w:rsidR="00CC2896" w:rsidRDefault="00686441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- передано в по</w:t>
                  </w:r>
                  <w:r>
                    <w:rPr>
                      <w:color w:val="000000"/>
                      <w:sz w:val="28"/>
                      <w:szCs w:val="28"/>
                    </w:rPr>
                    <w:t>стоянное безвозмездное пользование ДДХ земельные участки (имущество казны) - 15 433,34 руб.</w:t>
                  </w:r>
                </w:p>
                <w:p w:rsidR="00CC2896" w:rsidRDefault="00686441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- списано имущества в связи с физическим износом 665 616,62 руб.</w:t>
                  </w:r>
                </w:p>
                <w:p w:rsidR="00CC2896" w:rsidRDefault="00686441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- реализованы земельные участки на сумму – 95 503,74 руб.</w:t>
                  </w:r>
                </w:p>
                <w:p w:rsidR="00CC2896" w:rsidRDefault="00686441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- изменени</w:t>
                  </w:r>
                  <w:r>
                    <w:rPr>
                      <w:color w:val="000000"/>
                      <w:sz w:val="28"/>
                      <w:szCs w:val="28"/>
                    </w:rPr>
                    <w:t>е кадастровой стоимости земельных участков, составляющих имущество казны составило - 89 426 229,61 руб.</w:t>
                  </w:r>
                </w:p>
                <w:p w:rsidR="00CC2896" w:rsidRDefault="00686441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- выбыли земльный участки (имущество казны), при расторжении договоров аренды - 1 521 330,82 руб.</w:t>
                  </w:r>
                </w:p>
                <w:p w:rsidR="00CC2896" w:rsidRDefault="00CC2896">
                  <w:pPr>
                    <w:ind w:hanging="280"/>
                    <w:jc w:val="both"/>
                  </w:pPr>
                </w:p>
                <w:p w:rsidR="00CC2896" w:rsidRDefault="00686441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- переданы зем. участки (имущес</w:t>
                  </w:r>
                  <w:r>
                    <w:rPr>
                      <w:color w:val="000000"/>
                      <w:sz w:val="28"/>
                      <w:szCs w:val="28"/>
                    </w:rPr>
                    <w:t>тво казны) в аренду 4 294 659,05 руб.</w:t>
                  </w:r>
                </w:p>
                <w:p w:rsidR="00CC2896" w:rsidRDefault="00686441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- при проведении кадастровых работ кадастровая стоимость увеличилась на 670 644,11 руб.</w:t>
                  </w:r>
                </w:p>
                <w:p w:rsidR="00CC2896" w:rsidRDefault="00CC2896">
                  <w:pPr>
                    <w:ind w:hanging="280"/>
                    <w:jc w:val="both"/>
                  </w:pPr>
                </w:p>
                <w:p w:rsidR="00CC2896" w:rsidRDefault="00686441">
                  <w:pPr>
                    <w:spacing w:before="190"/>
                    <w:ind w:firstLine="70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Права пользования активами</w:t>
                  </w:r>
                </w:p>
                <w:p w:rsidR="00CC2896" w:rsidRDefault="00686441">
                  <w:pPr>
                    <w:spacing w:before="190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2022 г. приняты права пользования нефинансовыми активами на сумму 190 000,00 руб. (аренда линии связи на 2022 г. - 90 000,00 руб. и аренда линии связи на 2023 г.  - 100 000,00 руб.)</w:t>
                  </w:r>
                </w:p>
                <w:p w:rsidR="00CC2896" w:rsidRDefault="00686441">
                  <w:pPr>
                    <w:ind w:left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Прекращены права пользования нефинансовыми активами на сумму 90 000,00 р</w:t>
                  </w:r>
                  <w:r>
                    <w:rPr>
                      <w:color w:val="000000"/>
                      <w:sz w:val="28"/>
                      <w:szCs w:val="28"/>
                    </w:rPr>
                    <w:t>уб. (аренда линии связи - 90 000,00 руб.).</w:t>
                  </w:r>
                </w:p>
                <w:p w:rsidR="00CC2896" w:rsidRDefault="00686441">
                  <w:pPr>
                    <w:ind w:left="70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Амортизация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  На 01.01.2023 сумма амортизации составляет 63 214 654,03 руб. За отчетный период:</w:t>
                  </w:r>
                </w:p>
                <w:p w:rsidR="00CC2896" w:rsidRDefault="00686441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начислено амортизации – 431 304,96 руб., в том числе по правам пользования активами- 90 000,00 руб.</w:t>
                  </w:r>
                </w:p>
                <w:p w:rsidR="00CC2896" w:rsidRDefault="00686441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</w:t>
                  </w:r>
                  <w:r>
                    <w:rPr>
                      <w:color w:val="000000"/>
                      <w:sz w:val="28"/>
                      <w:szCs w:val="28"/>
                    </w:rPr>
                    <w:t>писана амортизация выбывших квартир – 419 245,54 руб.</w:t>
                  </w:r>
                </w:p>
                <w:p w:rsidR="00CC2896" w:rsidRDefault="00686441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-передана амортизация при безвозмездной передаче - 45 726,18 руб.</w:t>
                  </w:r>
                </w:p>
                <w:p w:rsidR="00CC2896" w:rsidRDefault="00686441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списана амортизация при прекращении прав пользования активами – 90 000,00 руб.</w:t>
                  </w:r>
                </w:p>
                <w:p w:rsidR="00CC2896" w:rsidRDefault="00686441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списана амортизация по пришедшему в негодность имуще</w:t>
                  </w:r>
                  <w:r>
                    <w:rPr>
                      <w:color w:val="000000"/>
                      <w:sz w:val="28"/>
                      <w:szCs w:val="28"/>
                    </w:rPr>
                    <w:t>ству - 604 796,46 руб.</w:t>
                  </w:r>
                </w:p>
                <w:p w:rsidR="00CC2896" w:rsidRDefault="00686441">
                  <w:pPr>
                    <w:ind w:left="70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Материальные запасы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За отчетный период было закуплено материальных запасов на сумму 528 331,73 руб. и израсходовано на нужды учреждения 528 331,73 руб. </w:t>
                  </w:r>
                </w:p>
                <w:p w:rsidR="00CC2896" w:rsidRDefault="00686441">
                  <w:pPr>
                    <w:jc w:val="center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Форма 0503169 «Сведения по дебиторской и кредиторской задолженности»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B8312F"/>
                      <w:sz w:val="28"/>
                      <w:szCs w:val="28"/>
                    </w:rPr>
                    <w:t>     </w:t>
                  </w:r>
                  <w:r>
                    <w:rPr>
                      <w:color w:val="000000"/>
                      <w:sz w:val="28"/>
                      <w:szCs w:val="28"/>
                    </w:rPr>
                    <w:t>    В связи с исправлением ошибок прошлых лет по коду причины 03 уменьшилась сумма дебиторской задолженности по состоянию на 01.01.2022 г. на сумму 81 843,87 руб., в том числе: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по счету 20523000 сумма дебиторской задолженности уменьшилась на 6 616,90 руб</w:t>
                  </w:r>
                  <w:r>
                    <w:rPr>
                      <w:color w:val="000000"/>
                      <w:sz w:val="28"/>
                      <w:szCs w:val="28"/>
                    </w:rPr>
                    <w:t>. (исправление ошибок по договорам аренды земельных участков).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по счету 2093400 сумма дебиторской задолженности уменьшилась на 75 226,97 руб. (исправление ошибок по доходам от компенсации затрат)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Кредиторская задолженностьпо состоянию на 01.01.2022 г. в </w:t>
                  </w:r>
                  <w:r>
                    <w:rPr>
                      <w:color w:val="000000"/>
                      <w:sz w:val="28"/>
                      <w:szCs w:val="28"/>
                    </w:rPr>
                    <w:t>связи с исправлением ошибок прошлых лет по коду причины 03 уменьшилась на 8 363,36 руб.(корректировка начисленных доходов будущих периодов по платежам при пользовании природными ресурсами сч.40140000).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Дебиторская задолженность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CC2896" w:rsidRDefault="00CC2896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1" w:type="dxa"/>
                    <w:tblBorders>
                      <w:top w:val="singl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48"/>
                    <w:gridCol w:w="1513"/>
                    <w:gridCol w:w="1581"/>
                    <w:gridCol w:w="1639"/>
                    <w:gridCol w:w="1230"/>
                  </w:tblGrid>
                  <w:tr w:rsidR="00CC2896">
                    <w:trPr>
                      <w:trHeight w:val="230"/>
                    </w:trPr>
                    <w:tc>
                      <w:tcPr>
                        <w:tcW w:w="4348" w:type="dxa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Номер счета бюджетного учета и вид задолженности</w:t>
                        </w:r>
                      </w:p>
                    </w:tc>
                    <w:tc>
                      <w:tcPr>
                        <w:tcW w:w="1513" w:type="dxa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На 01.01.2022</w:t>
                        </w:r>
                      </w:p>
                    </w:tc>
                    <w:tc>
                      <w:tcPr>
                        <w:tcW w:w="1581" w:type="dxa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На 01.01.2023</w:t>
                        </w:r>
                      </w:p>
                    </w:tc>
                    <w:tc>
                      <w:tcPr>
                        <w:tcW w:w="2869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отклонение</w:t>
                        </w:r>
                      </w:p>
                    </w:tc>
                  </w:tr>
                  <w:tr w:rsidR="00CC2896">
                    <w:tc>
                      <w:tcPr>
                        <w:tcW w:w="4348" w:type="dxa"/>
                        <w:vMerge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CC2896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513" w:type="dxa"/>
                        <w:vMerge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CC2896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581" w:type="dxa"/>
                        <w:vMerge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CC2896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63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руб.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%</w:t>
                        </w:r>
                      </w:p>
                    </w:tc>
                  </w:tr>
                  <w:tr w:rsidR="00CC2896">
                    <w:tc>
                      <w:tcPr>
                        <w:tcW w:w="4348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1 205 00 «Расчеты по доходам», в т.ч.: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36 610 213,74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71 782 485,26</w:t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35 172 271,52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+96,07</w:t>
                        </w:r>
                      </w:p>
                    </w:tc>
                  </w:tr>
                  <w:tr w:rsidR="00CC2896">
                    <w:tc>
                      <w:tcPr>
                        <w:tcW w:w="4348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просроченная задолженность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1 422 984,13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1 904 778,93</w:t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+481 794,80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+33,86</w:t>
                        </w:r>
                      </w:p>
                    </w:tc>
                  </w:tr>
                  <w:tr w:rsidR="00CC2896">
                    <w:tc>
                      <w:tcPr>
                        <w:tcW w:w="4348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1 206 00 «Расчеты по выданным авансам»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395,28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-395,28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-100,00</w:t>
                        </w:r>
                      </w:p>
                    </w:tc>
                  </w:tr>
                  <w:tr w:rsidR="00CC2896">
                    <w:tc>
                      <w:tcPr>
                        <w:tcW w:w="4348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1 208 00 «Расчеты с подотчетными лицами»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16 741,00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10 756,00</w:t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-5 985,00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-35,75</w:t>
                        </w:r>
                      </w:p>
                    </w:tc>
                  </w:tr>
                  <w:tr w:rsidR="00CC2896">
                    <w:tc>
                      <w:tcPr>
                        <w:tcW w:w="4348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1 209 00 «Расчеты по ущербу имуществу и иным доходам», в т.ч.: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1 213 300,38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546 882,90</w:t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-666 417,48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-54,93</w:t>
                        </w:r>
                      </w:p>
                    </w:tc>
                  </w:tr>
                  <w:tr w:rsidR="00CC2896">
                    <w:tc>
                      <w:tcPr>
                        <w:tcW w:w="4348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просроченная задолженность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1 208 300,38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546 729,72</w:t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-661 570,66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-54,75</w:t>
                        </w:r>
                      </w:p>
                    </w:tc>
                  </w:tr>
                  <w:tr w:rsidR="00CC2896">
                    <w:tc>
                      <w:tcPr>
                        <w:tcW w:w="4348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Всего: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37 840 650,40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72 340 124,16</w:t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+34 499 473,76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91,17</w:t>
                        </w:r>
                      </w:p>
                    </w:tc>
                  </w:tr>
                  <w:tr w:rsidR="00CC2896">
                    <w:tc>
                      <w:tcPr>
                        <w:tcW w:w="4348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т.ч.просроченная задолженность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2 631 284,51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2 451 508,65</w:t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-179 775,86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-6,83</w:t>
                        </w:r>
                      </w:p>
                    </w:tc>
                  </w:tr>
                </w:tbl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Дебиторская задолженность по состоянию на 01.01.2023 г. составила 72 340 124,16 руб. по сравнению к аналогичному периоду прошлого года увеличилась на 34 499 473,76 руб. или на 91,17 %.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По состоянию на 01.01.2023 г. просроченная дебиторская задолженность со</w:t>
                  </w:r>
                  <w: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ставила 2 451 508,65 руб., по сравнению к аналогичному периоду прошлого года уменьшилась на 179 775,86 руб. или на 6,83 %.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счету 20521000 «Расчеты по доходам от операционной аренды» дебиторская задолженность составила 316 328,9 руб., из них долгосрочная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задолженность – 62 096,9 руб., просроченная задолженность отсутствует. На данном счете отражена задолженность по договорам аренды муниципального имущества по сроку действия договора.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счету 20523000, на котором отражена задолженность по договорам аренды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земельных участков, дебиторская задолженность составила – 22 621 130,2 руб., по сравнению к аналогичному периоду прошлого года задолженность увеличилась на 809 623,84 руб., из них долгосрочная задолженность составила 20 783 393,35 руб. по сравнению к анал</w:t>
                  </w:r>
                  <w:r>
                    <w:rPr>
                      <w:color w:val="000000"/>
                      <w:sz w:val="28"/>
                      <w:szCs w:val="28"/>
                    </w:rPr>
                    <w:t>огичному периоду прошлого года задолженность увеличилась на сумму 2 021 108,75 руб., просроченная задолженность также увеличилась на 360 222,70 руб. и составила 1 510 442,48 руб.(не оплачено по сроку действия договора, дебитору направлена претензия - ИП Ва</w:t>
                  </w:r>
                  <w:r>
                    <w:rPr>
                      <w:color w:val="000000"/>
                      <w:sz w:val="28"/>
                      <w:szCs w:val="28"/>
                    </w:rPr>
                    <w:t>ршанидзе Р.А., Пологов А.С., Тюркоз Ирфан).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По счету 20551000 «Расчеты по безвозмездным   поступлениям текущего характера от бюджетов бюджетной системы РФ» отражены безвозмездные поступления</w:t>
                  </w:r>
                  <w:r>
                    <w:rPr>
                      <w:color w:val="000000"/>
                      <w:sz w:val="28"/>
                      <w:szCs w:val="28"/>
                    </w:rPr>
                    <w:t> на 2023,2024 годы в сумме 48 388 842,00 руб.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счету 20573000 «Р</w:t>
                  </w:r>
                  <w:r>
                    <w:rPr>
                      <w:color w:val="000000"/>
                      <w:sz w:val="28"/>
                      <w:szCs w:val="28"/>
                    </w:rPr>
                    <w:t>асчеты по доходам от операций с непроизведенными активами» отражена задолженность по продаже земельных участков. Дебиторская задолженность составила 456 184,16 руб., по сравнению к аналогичному периоду прошлого года задолженность уменьшилась на 55 962,32 р</w:t>
                  </w:r>
                  <w:r>
                    <w:rPr>
                      <w:color w:val="000000"/>
                      <w:sz w:val="28"/>
                      <w:szCs w:val="28"/>
                    </w:rPr>
                    <w:t>уб., просроченная задолженность составила 394 336,45 руб., по сравнению к аналогичному периоду прошлого года задолженность возросла на 215 083,65 руб., (не оплачено по сроку действия договора, дебитору направлена претензия).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счету 20934000 «Расчеты по к</w:t>
                  </w:r>
                  <w:r>
                    <w:rPr>
                      <w:color w:val="000000"/>
                      <w:sz w:val="28"/>
                      <w:szCs w:val="28"/>
                    </w:rPr>
                    <w:t>омпенсации затрат» отражена задолженность физических лиц по доходам по договорам мены. Дебиторская задолженность составила 546 729,72 руб., по сравнению к аналогичному периоду прошлого года задолженность уменьшилась на 661 570,66 руб., просроченная задолже</w:t>
                  </w:r>
                  <w:r>
                    <w:rPr>
                      <w:color w:val="000000"/>
                      <w:sz w:val="28"/>
                      <w:szCs w:val="28"/>
                    </w:rPr>
                    <w:t>нность составила 546 729,72руб., уменьшилась на 661 570,66 руб. по сравнению к 2021 г.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счету 20821000 «Расчеты с подотчетными лицами по оплате услуг связи» отражена дебиторская задолженность с подотчетными лицами за маркированные конверты и марки, задол</w:t>
                  </w:r>
                  <w:r>
                    <w:rPr>
                      <w:color w:val="000000"/>
                      <w:sz w:val="28"/>
                      <w:szCs w:val="28"/>
                    </w:rPr>
                    <w:t>женность составила – 10 756,00 руб.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Кредиторская задолженность</w:t>
                  </w:r>
                </w:p>
                <w:p w:rsidR="00CC2896" w:rsidRDefault="00CC2896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Borders>
                      <w:top w:val="singl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53"/>
                    <w:gridCol w:w="1239"/>
                    <w:gridCol w:w="1475"/>
                    <w:gridCol w:w="1693"/>
                    <w:gridCol w:w="1454"/>
                  </w:tblGrid>
                  <w:tr w:rsidR="00CC2896">
                    <w:trPr>
                      <w:trHeight w:val="230"/>
                    </w:trPr>
                    <w:tc>
                      <w:tcPr>
                        <w:tcW w:w="4453" w:type="dxa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Номер счета бюджетного учета и вид задолженности</w:t>
                        </w:r>
                      </w:p>
                    </w:tc>
                    <w:tc>
                      <w:tcPr>
                        <w:tcW w:w="1239" w:type="dxa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На 01.01.2022</w:t>
                        </w:r>
                      </w:p>
                    </w:tc>
                    <w:tc>
                      <w:tcPr>
                        <w:tcW w:w="1475" w:type="dxa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На 01.01.20223</w:t>
                        </w:r>
                      </w:p>
                    </w:tc>
                    <w:tc>
                      <w:tcPr>
                        <w:tcW w:w="3147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отклонение</w:t>
                        </w:r>
                      </w:p>
                    </w:tc>
                  </w:tr>
                  <w:tr w:rsidR="00CC2896">
                    <w:tc>
                      <w:tcPr>
                        <w:tcW w:w="4453" w:type="dxa"/>
                        <w:vMerge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CC2896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239" w:type="dxa"/>
                        <w:vMerge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CC2896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75" w:type="dxa"/>
                        <w:vMerge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CC2896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69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руб.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%</w:t>
                        </w:r>
                      </w:p>
                    </w:tc>
                  </w:tr>
                  <w:tr w:rsidR="00CC2896">
                    <w:tc>
                      <w:tcPr>
                        <w:tcW w:w="445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1 302 00 «Расчеты по принятым обязательствам», в т.ч.: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19 597,46</w:t>
                        </w:r>
                      </w:p>
                    </w:tc>
                    <w:tc>
                      <w:tcPr>
                        <w:tcW w:w="147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108 163,58</w:t>
                        </w:r>
                      </w:p>
                    </w:tc>
                    <w:tc>
                      <w:tcPr>
                        <w:tcW w:w="169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+88 566,12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+451,93</w:t>
                        </w:r>
                      </w:p>
                    </w:tc>
                  </w:tr>
                  <w:tr w:rsidR="00CC2896">
                    <w:tc>
                      <w:tcPr>
                        <w:tcW w:w="445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просроченная задолженность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47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9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</w:tr>
                  <w:tr w:rsidR="00CC2896">
                    <w:tc>
                      <w:tcPr>
                        <w:tcW w:w="445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1 303 00 «Расчеты по платежам в бюджеты»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3,00</w:t>
                        </w:r>
                      </w:p>
                    </w:tc>
                    <w:tc>
                      <w:tcPr>
                        <w:tcW w:w="147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16 887,00</w:t>
                        </w:r>
                      </w:p>
                    </w:tc>
                    <w:tc>
                      <w:tcPr>
                        <w:tcW w:w="169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+16 884,00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+562 800,00</w:t>
                        </w:r>
                      </w:p>
                    </w:tc>
                  </w:tr>
                  <w:tr w:rsidR="00CC2896">
                    <w:tc>
                      <w:tcPr>
                        <w:tcW w:w="445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Всего: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19 600,46</w:t>
                        </w:r>
                      </w:p>
                    </w:tc>
                    <w:tc>
                      <w:tcPr>
                        <w:tcW w:w="147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125 050,58</w:t>
                        </w:r>
                      </w:p>
                    </w:tc>
                    <w:tc>
                      <w:tcPr>
                        <w:tcW w:w="169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+105 450,12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+538,00</w:t>
                        </w:r>
                      </w:p>
                    </w:tc>
                  </w:tr>
                  <w:tr w:rsidR="00CC2896">
                    <w:tc>
                      <w:tcPr>
                        <w:tcW w:w="445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т.ч.просроченная задолженность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47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93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right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</w:tr>
                </w:tbl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Кредиторская задолженность по состоянию на 01.01.2023 г. составила 125 050,58 руб. по сравнению к аналогичному периоду прошлого года увеличилась на 105 450,12 руб. или на 538 %.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счету 302 00 «Расчеты по принятым обязательствам» кредиторская задолженност</w:t>
                  </w:r>
                  <w:r>
                    <w:rPr>
                      <w:color w:val="000000"/>
                      <w:sz w:val="28"/>
                      <w:szCs w:val="28"/>
                    </w:rPr>
                    <w:t>ь по сравнению к аналогичному периоду прошлого года увеличилась на 88 566,12 руб. и составила 108 163,58 руб. На данном счете отражена текущая задолженность по договорам за услуги связи, коммунальные услуги в сумме 8 163,58 руб., а также приняты обязательс</w:t>
                  </w:r>
                  <w:r>
                    <w:rPr>
                      <w:color w:val="000000"/>
                      <w:sz w:val="28"/>
                      <w:szCs w:val="28"/>
                    </w:rPr>
                    <w:t>тва по договору аренды на 2023 г. в размере 100 000,00 руб.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счету 1 303 00 «Расчеты по платежам в бюджеты», увеличение кредиторской задолженности составило 16 884,00 руб. (задолженность по земельному налогу срок оплаты март 2023 г.).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Просроченной кредит</w:t>
                  </w:r>
                  <w:r>
                    <w:rPr>
                      <w:color w:val="000000"/>
                      <w:sz w:val="28"/>
                      <w:szCs w:val="28"/>
                    </w:rPr>
                    <w:t>орской задолженности по состоянию на 01.01.2023 г. нет.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Сведения о показателях отчетности по сегментам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в части дебиторской задолженности: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 1) участники бюджетного процесса - 48 388 842,00 руб.,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  3) внебюджетные единицы - ГУП, МУП, публично-правовые компании, государственные корпорации - 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5 008 704,43 руб.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 в части кредиторской задолженности: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 1) участники бюджетного процесса - 16 887,00 руб.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B8312F"/>
                      <w:sz w:val="28"/>
                      <w:szCs w:val="28"/>
                    </w:rPr>
                    <w:t>         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Доходы будущих периодов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Согласно приказа 198н от 14.09.2020 года, с 01.01.2021 года применяются счета 40141, 40149 для отражения межбюджетных отношений, для учета арендных платежей применяется счет 40140.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счету 4014000 «Доходы будущих периодов» задолжен</w:t>
                  </w:r>
                  <w:r>
                    <w:rPr>
                      <w:color w:val="000000"/>
                      <w:sz w:val="28"/>
                      <w:szCs w:val="28"/>
                    </w:rPr>
                    <w:t>ность составила - 70 388 040,51 руб., на данном счете отражены доходы будущих периодов по договорам: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-  аренды муниципального имущества на сумму 295 142,90 руб.;</w:t>
                  </w:r>
                </w:p>
                <w:p w:rsidR="00CC2896" w:rsidRDefault="00686441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-  аренды земельных участков – 21 704 055,61 руб.;</w:t>
                  </w:r>
                </w:p>
                <w:p w:rsidR="00CC2896" w:rsidRDefault="00686441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- безвозмездные поступления - 48 3</w:t>
                  </w:r>
                  <w:r>
                    <w:rPr>
                      <w:color w:val="000000"/>
                      <w:sz w:val="28"/>
                      <w:szCs w:val="28"/>
                    </w:rPr>
                    <w:t>88 842,00 руб.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Резервы предстоящих расходов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На счете 40160 организован учет резервов предстоящих расходов на оплату отпусков, взносов на оплату отпусков, оплату пенсий и резерв по претензиям. Резервы предстоящих расходов на 2023 г. составляют 1 904 472,98 </w:t>
                  </w:r>
                  <w:r>
                    <w:rPr>
                      <w:color w:val="000000"/>
                      <w:sz w:val="28"/>
                      <w:szCs w:val="28"/>
                    </w:rPr>
                    <w:t>руб., в том числе: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резерв отпусков составляет - 627 183,48 руб.</w:t>
                  </w:r>
                </w:p>
                <w:p w:rsidR="00CC2896" w:rsidRDefault="00686441">
                  <w:pPr>
                    <w:ind w:left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резерв на страховых взносы - 189 409,41 руб.</w:t>
                  </w:r>
                </w:p>
                <w:p w:rsidR="00CC2896" w:rsidRDefault="00686441">
                  <w:pPr>
                    <w:ind w:left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резерв на пенсионное обеспечение - 180 913,08 руб.</w:t>
                  </w:r>
                </w:p>
                <w:p w:rsidR="00CC2896" w:rsidRDefault="00686441">
                  <w:pPr>
                    <w:ind w:left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резерв по претензиям - 906 967,01 руб.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Расходы будущих периодов</w:t>
                  </w:r>
                </w:p>
                <w:p w:rsidR="00CC2896" w:rsidRDefault="00686441">
                  <w:pPr>
                    <w:ind w:left="-280"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</w:t>
                  </w:r>
                  <w:r>
                    <w:rPr>
                      <w:color w:val="000000"/>
                      <w:sz w:val="28"/>
                      <w:szCs w:val="28"/>
                    </w:rPr>
                    <w:t>    На счете 40150 организован учет расходов будущих периодов, по состоянию на 01.01.2023 эта сумма составляет 7 206 304,87 руб., в том числе:</w:t>
                  </w:r>
                </w:p>
                <w:p w:rsidR="00CC2896" w:rsidRDefault="00686441">
                  <w:pPr>
                    <w:ind w:left="-280"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- взносы на капитальный ремонт – 7 150 560,67 руб.</w:t>
                  </w:r>
                </w:p>
                <w:p w:rsidR="00CC2896" w:rsidRDefault="00686441">
                  <w:pPr>
                    <w:ind w:left="-280"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- неисключительные права использования Лицензи</w:t>
                  </w:r>
                  <w:r>
                    <w:rPr>
                      <w:color w:val="000000"/>
                      <w:sz w:val="28"/>
                      <w:szCs w:val="28"/>
                    </w:rPr>
                    <w:t>и Касперского – 12 041,68 руб.,</w:t>
                  </w:r>
                </w:p>
                <w:p w:rsidR="00CC2896" w:rsidRDefault="00686441">
                  <w:pPr>
                    <w:ind w:left="-280"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- абонемент на обслуживание сайта - 19 999,00 руб.</w:t>
                  </w:r>
                </w:p>
                <w:p w:rsidR="00CC2896" w:rsidRDefault="00686441">
                  <w:pPr>
                    <w:ind w:left="-280"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- неисключительные права СБиС++ЭО,ЮЛ – 5 666,69 руб.</w:t>
                  </w:r>
                </w:p>
                <w:p w:rsidR="00CC2896" w:rsidRDefault="00686441">
                  <w:pPr>
                    <w:ind w:left="-280"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- страховая премия по договору ОСАГО – 786,82 руб.</w:t>
                  </w:r>
                </w:p>
                <w:p w:rsidR="00CC2896" w:rsidRDefault="00686441">
                  <w:pPr>
                    <w:ind w:left="-280"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- страхование гражданской ответственн</w:t>
                  </w:r>
                  <w:r>
                    <w:rPr>
                      <w:color w:val="000000"/>
                      <w:sz w:val="28"/>
                      <w:szCs w:val="28"/>
                    </w:rPr>
                    <w:t>ости владельца опасного объекта - 17 250,01 руб.</w:t>
                  </w:r>
                </w:p>
                <w:p w:rsidR="00CC2896" w:rsidRDefault="00686441">
                  <w:pPr>
                    <w:jc w:val="center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Форма 0503171 «Сведения о финансовых вложениях получателя бюджетных средств, администратора источников финансирования дефицита бюджета»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состоянию на 01.01.2023 г. на счете 204.32 отражены финансовые вложе</w:t>
                  </w:r>
                  <w:r>
                    <w:rPr>
                      <w:color w:val="000000"/>
                      <w:sz w:val="28"/>
                      <w:szCs w:val="28"/>
                    </w:rPr>
                    <w:t>ния на сумму – 1 781 357,51 руб., в том числе: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- 181 357,51 руб. уставной фонд МУП «Гаврилов-Ямский льновод»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- 1 500 000,00 руб. уставной фонд МУП «Оздоровительный центр «Мечта»»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- 100 000,00 руб. уставной фонд МУП «Ритуал»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состоянию на 01.01.2023 г. на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счете 204.33 отражен утвержденный перечень особо ценного имущества и объектов недвижимого имущества МУ «Центр развития и поддержки   предпринимательства» на сумму – 35 235 640,97 руб., (особо ценное имущество и объекты недвижимого имущества - 1 109 817,77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руб. и 30 045 697,20 руб. соответственно. Кадастровая стоимость земельного участка 3 044 678,13 руб.)</w:t>
                  </w:r>
                </w:p>
                <w:p w:rsidR="00CC2896" w:rsidRDefault="00CC2896">
                  <w:pPr>
                    <w:ind w:left="700"/>
                    <w:jc w:val="both"/>
                  </w:pPr>
                </w:p>
                <w:p w:rsidR="00CC2896" w:rsidRDefault="00CC2896">
                  <w:pPr>
                    <w:jc w:val="both"/>
                  </w:pPr>
                </w:p>
                <w:p w:rsidR="00CC2896" w:rsidRDefault="00686441">
                  <w:pPr>
                    <w:jc w:val="center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Форма 0503173 «Сведения об изменении остатков валюты баланса»</w:t>
                  </w:r>
                </w:p>
                <w:p w:rsidR="00CC2896" w:rsidRDefault="00686441">
                  <w:pPr>
                    <w:ind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По коду причины </w:t>
                  </w:r>
                  <w:r>
                    <w:rPr>
                      <w:color w:val="000000"/>
                      <w:sz w:val="28"/>
                      <w:szCs w:val="28"/>
                      <w:u w:val="single"/>
                    </w:rPr>
                    <w:t>03 «Исправление ошибок прошлых лет»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отражены следующие изменения:</w:t>
                  </w:r>
                </w:p>
                <w:p w:rsidR="00CC2896" w:rsidRDefault="00686441">
                  <w:pPr>
                    <w:ind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по коду 03.1 «Несвоевременное поступление первичных учетных документов»:</w:t>
                  </w:r>
                </w:p>
                <w:p w:rsidR="00CC2896" w:rsidRDefault="00686441">
                  <w:pPr>
                    <w:ind w:firstLine="3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-  по строке 070 отражено исправление ошибок прошлых лет, земельные участки, собственность на которые неразграничена, поставлены на учет в итоговой сумме 11 318 100,11 руб.;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-  по строке 140 отражено исправление ошибок прошлых лет по счету 108 на сумму 9 863,98 руб., произведена корректировка кадастровой стоимости земельного участка.</w:t>
                  </w:r>
                </w:p>
                <w:p w:rsidR="00CC2896" w:rsidRDefault="00686441">
                  <w:pPr>
                    <w:ind w:firstLine="3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- по коду 03.4 «Ошибки, допущенные при отражении бухгалтерских записей на основан</w:t>
                  </w:r>
                  <w:r>
                    <w:rPr>
                      <w:color w:val="000000"/>
                      <w:sz w:val="28"/>
                      <w:szCs w:val="28"/>
                    </w:rPr>
                    <w:t>ии первичного учетного документа (за исключением ошибок в применении счетов бухгалтерского учета):   </w:t>
                  </w:r>
                </w:p>
                <w:p w:rsidR="00CC2896" w:rsidRDefault="00686441">
                  <w:pPr>
                    <w:ind w:firstLine="3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по строке 070 отражено исправление ошибок прошлых лет, земельные участки, собственность на которые неразграничена, произведена корректировка на сумму 211 076,68 руб.,в 2021 году, были отражены в учете дважды.</w:t>
                  </w:r>
                </w:p>
                <w:p w:rsidR="00CC2896" w:rsidRDefault="00686441">
                  <w:pPr>
                    <w:ind w:firstLine="3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- по счету 205.23 произведена корре</w:t>
                  </w:r>
                  <w:r>
                    <w:rPr>
                      <w:color w:val="000000"/>
                      <w:sz w:val="28"/>
                      <w:szCs w:val="28"/>
                    </w:rPr>
                    <w:t>ктировка начисленных доходов в сторону уменьшения на сумму 6 616,90 руб.   </w:t>
                  </w:r>
                </w:p>
                <w:p w:rsidR="00CC2896" w:rsidRDefault="00686441">
                  <w:pPr>
                    <w:ind w:firstLine="3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- по счету 209.34 произведена корректировка начислений по доходам от компенсации затрат в сторону уменьшения на сумму 75 226, 97 руб.</w:t>
                  </w:r>
                </w:p>
                <w:p w:rsidR="00CC2896" w:rsidRDefault="00686441">
                  <w:pPr>
                    <w:ind w:firstLine="3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- по строке 510 по счету 401.</w:t>
                  </w:r>
                  <w:r>
                    <w:rPr>
                      <w:color w:val="000000"/>
                      <w:sz w:val="28"/>
                      <w:szCs w:val="28"/>
                    </w:rPr>
                    <w:t>40.000 произведена корректировка начисленных доходов будущих периодов по платежам при пользовании природными ресурсами в сторону уменьшения  на сумму 8 363,36 руб.                     </w:t>
                  </w:r>
                </w:p>
                <w:p w:rsidR="00CC2896" w:rsidRDefault="00686441">
                  <w:pPr>
                    <w:ind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         </w:t>
                  </w:r>
                </w:p>
                <w:p w:rsidR="00CC2896" w:rsidRDefault="00686441">
                  <w:pPr>
                    <w:spacing w:before="190"/>
                    <w:ind w:firstLine="560"/>
                    <w:jc w:val="center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Форма 0503175 «Сведения о принятых и неисполненны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х обязательствах получателя бюджетных средств»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состоянию на 01.01.2023 г. неисполненных бюджетных обязательств, неисполненных денежных обязательств, бюджетных обязательств, принятых сверх утвержденных бюджетных назначений нет.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2022 году обязательства,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принимаемые с применением конкурентных способов на 2022 г. составили – 53 419 175,33 руб.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- принято обязательств по контрактам в 2022 г. на 2022 г. на сумму – 51 625 694,33 руб.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- экономия в результате применения конкурентных способов со</w:t>
                  </w:r>
                  <w:r>
                    <w:rPr>
                      <w:color w:val="000000"/>
                      <w:sz w:val="28"/>
                      <w:szCs w:val="28"/>
                    </w:rPr>
                    <w:t>ставила 1 793 481,00 руб.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Сумма принимаемых обязательств, с применением конкурентных способов на 2023 г. составила 2 238 816,00 руб.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Сумма принятых обязательств по контрактам в 2022 г. на 2023 г. составила 2 238 461,92 руб., экономия составила 354,08 руб.</w:t>
                  </w:r>
                </w:p>
                <w:p w:rsidR="00CC2896" w:rsidRDefault="00686441">
                  <w:pPr>
                    <w:ind w:firstLine="700"/>
                    <w:jc w:val="center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Форма 0503178 «Сведения об остатках денежных средств на счетах получателя бюджетных средств»</w:t>
                  </w:r>
                </w:p>
                <w:p w:rsidR="00CC2896" w:rsidRDefault="00686441">
                  <w:pPr>
                    <w:spacing w:before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По состоянию на 01.01.2023 г. остаток средств во временном распоряжении составляет – 111 500,00 руб.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состоянию на 01.01.2023 г. остатка денежных средств в кассе – нет. По фондовой кассе остатка нет.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Согласно распоряжению Администрации городского поселения «Об установлении лимита кассы» от 30.12.2021 г. № 133-о установлен лимит кассы на 2022 год в сумме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60,00 руб. 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CC2896" w:rsidRDefault="00CC2896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Borders>
                      <w:top w:val="singl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9"/>
                    <w:gridCol w:w="1719"/>
                    <w:gridCol w:w="1719"/>
                    <w:gridCol w:w="1719"/>
                    <w:gridCol w:w="1719"/>
                    <w:gridCol w:w="1719"/>
                  </w:tblGrid>
                  <w:tr w:rsidR="00CC2896">
                    <w:tc>
                      <w:tcPr>
                        <w:tcW w:w="8595" w:type="dxa"/>
                        <w:gridSpan w:val="5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Расшифровка показателей, отраженных</w:t>
                        </w:r>
                      </w:p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в Справке по заключению учреждением счетов бюджетного учета</w:t>
                        </w:r>
                      </w:p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отчетного финансового года (ф. 0503110)¹ (справочно)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3438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Наименование субъекта отчетности</w:t>
                        </w:r>
                      </w:p>
                    </w:tc>
                    <w:tc>
                      <w:tcPr>
                        <w:tcW w:w="5157" w:type="dxa"/>
                        <w:gridSpan w:val="3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Администрация городского поселения Гаврилов-Ям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8595" w:type="dxa"/>
                        <w:gridSpan w:val="5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C2896" w:rsidRDefault="00686441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Единица измерения: руб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Номер (код) строки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КОСГУ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Сумма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Пояснения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EAF5F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Курсовая разница по денежным средствам в корреспонденции со счетами 201.XX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EAF5F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EAF5F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Доходы от оценки активов и обязательств, всего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EAF5F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176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-70 396 893,03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CC2896">
                        <w:pPr>
                          <w:jc w:val="center"/>
                        </w:pPr>
                      </w:p>
                      <w:p w:rsidR="00CC2896" w:rsidRDefault="00CC2896">
                        <w:pPr>
                          <w:jc w:val="center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CC2896">
                        <w:pPr>
                          <w:jc w:val="center"/>
                        </w:pPr>
                      </w:p>
                      <w:p w:rsidR="00CC2896" w:rsidRDefault="00CC2896">
                        <w:pPr>
                          <w:jc w:val="center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BE5D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111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Итого (1111+1112)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BE5D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CC2896">
                        <w:pPr>
                          <w:jc w:val="center"/>
                        </w:pPr>
                      </w:p>
                      <w:p w:rsidR="00CC2896" w:rsidRDefault="00CC2896">
                        <w:pPr>
                          <w:jc w:val="center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-70 396 893,03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1111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1XX.XX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176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-70 396 893,03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Изменение кадастровой стоимости земельных участков, включая земельные участки в составе казны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1112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1XX.XX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176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Финансовый результат от оценки НФА (ОС, НМА, НПА, МЗ, НФА имущества казны) до справедливой стоимости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112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176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EAF5F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Чрезвычайные доходы от операций с активами, всего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EAF5F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-22 505,52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CC2896">
                        <w:pPr>
                          <w:jc w:val="center"/>
                        </w:pPr>
                      </w:p>
                      <w:p w:rsidR="00CC2896" w:rsidRDefault="00CC2896">
                        <w:pPr>
                          <w:jc w:val="center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CC2896">
                        <w:pPr>
                          <w:jc w:val="center"/>
                        </w:pPr>
                      </w:p>
                      <w:p w:rsidR="00CC2896" w:rsidRDefault="00CC2896">
                        <w:pPr>
                          <w:jc w:val="center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BE5D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итого (1211+1212+1213+1214+1215):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BE5D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-22 505,52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1211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2XX.XX, за исключением счета 207.XX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-22 505,52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дебиторской задолженности по доходам, нереальной к взысканию, и сомнительной задолженности (счета 205ХХ, 209ХХ)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1212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2XX.XX, за исключением счета 207.XX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кредиторской задолженности по доходам, невостребованной кредиторами (счета 205ХХ, 209ХХ)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1213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2XX.XX, за исключением счета 207.XX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кредиторской задолженности по расходам, невостребованной подотчетными л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ицами (счет 208ХХ)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1214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2XX.XX, за исключением счета 207.XX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дебиторской задолженности в связи с приостановлением согласно законодательству РФ предварительного следствия, уголовного дела или принудительного взыскания, а также в связи с признанием виновного лица неплатежеспособным (счета 205ХХ, 209ХХ)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1215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2XX.XX, за исключением счета 207.XX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Восстановление задолженности ранее списанной на забалансовый учет (счета 205ХХ, 208ХХ, 209ХХ)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207.XX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дебиторской задолженности по кредитам, займам (ссудам), нереальной к взысканию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BE5D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итого (1231+1232+1233+1234+1235+1236):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BE5D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1231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30ХХХ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кредиторской задолженности по депонированным суммам, невостребованной в течение срока исковой давности кредиторами (счет 30402)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1232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30ХХХ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кредиторской задолженности по удержаниям, невостребованной в течение срока исковой давности кредиторами (счет 30403)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1233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30ХХХ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кредиторской задолженности по принятым обязательствам, невостребованной в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течение срока исковой давности кредиторами (счет 302ХХ)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1234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30ХХХ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дебиторской задолженности по платежам в бюджет, признанной согласно законодательству РФ нереальной к взысканию (счет 303ХХ)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1235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30ХХХ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Восстановление задолженности, ранее списанной на забалансовый учет (счет 30ХХХ)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1236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30ХХХ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EAF5F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Безвозмездные неденежные поступления текущего характера от сектора государственного управления и организаций государственного сектора, всего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EAF5F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CC2896">
                        <w:pPr>
                          <w:jc w:val="center"/>
                        </w:pPr>
                      </w:p>
                      <w:p w:rsidR="00CC2896" w:rsidRDefault="00CC2896">
                        <w:pPr>
                          <w:jc w:val="center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CC2896">
                        <w:pPr>
                          <w:jc w:val="center"/>
                        </w:pPr>
                      </w:p>
                      <w:p w:rsidR="00CC2896" w:rsidRDefault="00CC2896">
                        <w:pPr>
                          <w:jc w:val="center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131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105ХХ, 106.34, 108.56, 1066Х, 1116Х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Безвозмездное поступление материальных запасов, вложений в материальные запасы, в том числе в составе казны, прав пользования нематериальными активами и вложений в права пользования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132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204.ХX, 205.XX, 206.XX, 208.XX, 209.XX,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210.XX, 215.ХX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Безвозмездное поступление финансовых активов и финансовых вложений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133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EAF5F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Безвозмездные неденежные поступления капитального характера от сектора государственного управления и организаций государственного сектора, всего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EAF5F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195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CC2896">
                        <w:pPr>
                          <w:jc w:val="center"/>
                        </w:pPr>
                      </w:p>
                      <w:p w:rsidR="00CC2896" w:rsidRDefault="00CC2896">
                        <w:pPr>
                          <w:jc w:val="center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CC2896">
                        <w:pPr>
                          <w:jc w:val="center"/>
                        </w:pPr>
                      </w:p>
                      <w:p w:rsidR="00CC2896" w:rsidRDefault="00CC2896">
                        <w:pPr>
                          <w:jc w:val="center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BE5D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141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итого (1411+1412)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BE5D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195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1411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1ХХХХ, за исключением счетов из п.131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195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Безвозмездное поступление объектов НФА (ОС, НМА, НПА, НФА имущества казны, и вложений в НФА)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1412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1ХХХХ, за исключением счетов из п.131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195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Прекращение в соответствии с законодательством РФ права постоянного (бессрочного) пользования земельными участками (изъятие в казну)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142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195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EAF5F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Прочие неденежные безвозмездные поступления, всего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EAF5F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199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16 653 471,29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CC2896">
                        <w:pPr>
                          <w:jc w:val="center"/>
                        </w:pPr>
                      </w:p>
                      <w:p w:rsidR="00CC2896" w:rsidRDefault="00CC2896">
                        <w:pPr>
                          <w:jc w:val="center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CC2896">
                        <w:pPr>
                          <w:jc w:val="center"/>
                        </w:pPr>
                      </w:p>
                      <w:p w:rsidR="00CC2896" w:rsidRDefault="00CC2896">
                        <w:pPr>
                          <w:jc w:val="center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BE5D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итого (1511+1512)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BE5D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199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16 653 471,29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1511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1XX.XX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199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16 653 471,29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Оприходование по результатам инвентаризации объектов НФА (ОС, НМА, НПА, МЗ), НФА имущества казны, прав пользования НМА и вложений в НФА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1512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1XX.XX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199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Оприходование МЗ (в т.ч. зап.частей, макулатуры, металлолома, ветоши) остающихся для хознужд по результатам проведения ремонтных работ, в том числе демонтажа оборудования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199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EAF5F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Иные доходы, всего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EAF5F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189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CC2896">
                        <w:pPr>
                          <w:jc w:val="center"/>
                        </w:pPr>
                      </w:p>
                      <w:p w:rsidR="00CC2896" w:rsidRDefault="00CC2896">
                        <w:pPr>
                          <w:jc w:val="center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CC2896">
                        <w:pPr>
                          <w:jc w:val="center"/>
                        </w:pPr>
                      </w:p>
                      <w:p w:rsidR="00CC2896" w:rsidRDefault="00CC2896">
                        <w:pPr>
                          <w:jc w:val="center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205.XX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189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BE5D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итого (1621+1622):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BE5D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189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1621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189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Оприходование неучтенных денежных средств и денежных документов; безвозмездное получение денежных документов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1622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189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EAF5F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Чрезвычайные расходы по операциям с активами, всего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EAF5F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CC2896">
                        <w:pPr>
                          <w:jc w:val="center"/>
                        </w:pPr>
                      </w:p>
                      <w:p w:rsidR="00CC2896" w:rsidRDefault="00CC2896">
                        <w:pPr>
                          <w:jc w:val="center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CC2896">
                        <w:pPr>
                          <w:jc w:val="center"/>
                        </w:pPr>
                      </w:p>
                      <w:p w:rsidR="00CC2896" w:rsidRDefault="00CC2896">
                        <w:pPr>
                          <w:jc w:val="center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BE5D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итого (1711+1712):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BE5D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1711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от операций с нефинансовыми активами, кроме чрезвычайных расходов от операций с материальными запасами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объектов НФА (ОС, НМА, НПА, НФА имущества казны) и вложений в НФА, пришедших в негодность или уничтоженных в результате ЧС, стихийных и иных бедствий, опасного природного явления, катастрофы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1712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от операций с нефинансовыми активами, кроме чрезвычайных расходов от операций с материальными запасами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Признание расходами текущего финансового года произведенных капитальных вложений при наличии решения о прекращении реализации инвестпроекта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т операций с материальными запасами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МЗ, вложений в МЗ, в том числе из состава казны, пришедших в негодность вследствие стихийных бедствий и иных ЧС (в том числе недостач и потерь, образовавшихся по указанным причинам)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BE5D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итого (1731+1732+1733+1734+1735):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BE5D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1731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дебиторской задолженности по расходам , признанной нереальной к взысканию (счета 206ХХ, 208ХХ)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1732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Списание расходов по оплате неотработанных дней отпуска, не возмещенных уволившимися работниками (счет 401.50)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Выбытие денежных документов по причине уничтожения, порчи в результате форс-мажорных обстоятельств и порчи (счет 201.35)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1734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Выбытия (поступления) денежных средств при признании требований по возмещению ущерба вследствие недостач, хищений денежных средств, принятия Банком России решения об отзыве лицензии на осуществление банковских операций</w:t>
                        </w: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1735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2896" w:rsidRDefault="00686441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jc w:val="both"/>
                        </w:pPr>
                      </w:p>
                      <w:p w:rsidR="00CC2896" w:rsidRDefault="00CC2896">
                        <w:pPr>
                          <w:jc w:val="both"/>
                        </w:pPr>
                      </w:p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8595" w:type="dxa"/>
                        <w:gridSpan w:val="5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¹ данные расшифровки должны полностью соответствовать данным отчета</w:t>
                        </w:r>
                      </w:p>
                      <w:p w:rsidR="00CC2896" w:rsidRDefault="00686441"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² сумма итоговых строк по КОСГУ 171,176,173,189,191,195,199,273 должна равняться сумме детализированных строк</w:t>
                        </w:r>
                      </w:p>
                      <w:p w:rsidR="00CC2896" w:rsidRDefault="00686441"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ᶾ другие причины заполняются в случае необходимости</w:t>
                        </w:r>
                      </w:p>
                      <w:p w:rsidR="00CC2896" w:rsidRDefault="00686441"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⁴ Х заменяет любой знак</w:t>
                        </w:r>
                      </w:p>
                      <w:p w:rsidR="00CC2896" w:rsidRDefault="00686441"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⁵ по строкам 10-1623 в графе 4 "Сумма" указывается разница показателей граф 3 и 2 раздела 1 ф. 0503110 с соответствующим знаком (положительным или отрицательным)</w:t>
                        </w:r>
                      </w:p>
                      <w:p w:rsidR="00CC2896" w:rsidRDefault="00686441"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⁶ по строкам 17-1735 в графе 4 "Сумма" указывается разница показателей граф 2 и 3 раздела 2</w:t>
                        </w: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ф. 0503110 с соответствующим знаком (положительным или отрицательным)</w:t>
                        </w:r>
                      </w:p>
                      <w:p w:rsidR="00CC2896" w:rsidRDefault="00CC2896"/>
                    </w:tc>
                    <w:tc>
                      <w:tcPr>
                        <w:tcW w:w="17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8595" w:type="dxa"/>
                        <w:gridSpan w:val="5"/>
                        <w:vMerge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8595" w:type="dxa"/>
                        <w:gridSpan w:val="5"/>
                        <w:vMerge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8595" w:type="dxa"/>
                        <w:gridSpan w:val="5"/>
                        <w:vMerge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  <w:tr w:rsidR="00CC2896">
                    <w:tc>
                      <w:tcPr>
                        <w:tcW w:w="8595" w:type="dxa"/>
                        <w:gridSpan w:val="5"/>
                        <w:vMerge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CC2896">
                        <w:pPr>
                          <w:spacing w:line="1" w:lineRule="auto"/>
                          <w:jc w:val="both"/>
                        </w:pPr>
                      </w:p>
                    </w:tc>
                  </w:tr>
                </w:tbl>
                <w:p w:rsidR="00CC2896" w:rsidRDefault="00CC2896">
                  <w:pPr>
                    <w:spacing w:line="1" w:lineRule="auto"/>
                  </w:pPr>
                </w:p>
              </w:tc>
            </w:tr>
          </w:tbl>
          <w:p w:rsidR="00CC2896" w:rsidRDefault="0068644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C2896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 5 «Прочие вопросы деятельности субъекта бюджетной отчетности»</w:t>
            </w:r>
          </w:p>
          <w:p w:rsidR="00CC2896" w:rsidRDefault="0068644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14"/>
            </w:tblGrid>
            <w:tr w:rsidR="00CC2896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течение 2022 г. согласно учетной политике проводились следующие виды инвентаризации: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 конце каждого квартала проводилась внезапная ревизия кассы, в ходе инвентаризации расхождений не выявлено.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 смене ответственных лиц проводилась инвентаризация денежных документов (маркированных конвертов, почтовых марок). На основании инвентаризац</w:t>
                  </w:r>
                  <w:r>
                    <w:rPr>
                      <w:color w:val="000000"/>
                      <w:sz w:val="28"/>
                      <w:szCs w:val="28"/>
                    </w:rPr>
                    <w:t>ионных описей расхождений не выявлено.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по состоянию на 01 декабря 2022 г. проведена инвентаризация основных средств, в том числе на забалансовом счете, и материальных запасов, числящихся за ответственными лицами. Расхождений не выявлено.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перед составле</w:t>
                  </w:r>
                  <w:r>
                    <w:rPr>
                      <w:color w:val="000000"/>
                      <w:sz w:val="28"/>
                      <w:szCs w:val="28"/>
                    </w:rPr>
                    <w:t>нием годовой отчетности была проведена инвентаризация финансовых активов, обязательств, финансового результата (доходов будущих периодов, расходов будущих периодов, резервов предстоящих расходов), в том числе на забалансовых счетах, а также имущества в пол</w:t>
                  </w:r>
                  <w:r>
                    <w:rPr>
                      <w:color w:val="000000"/>
                      <w:sz w:val="28"/>
                      <w:szCs w:val="28"/>
                    </w:rPr>
                    <w:t>ьзовании и основных средств, выданных в личное пользование, по состоянию на 01.01.2023 г. Расхождений не выявлено.</w:t>
                  </w:r>
                </w:p>
                <w:p w:rsidR="00CC2896" w:rsidRDefault="0068644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Форма 0503128 «Отчет о принятых бюджетных обязательствах»</w:t>
                  </w:r>
                </w:p>
                <w:p w:rsidR="00CC2896" w:rsidRDefault="00686441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2022 г. утверждено бюджетных ассигнований и лимитов бюджетных обязательств -  128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742 231,70  руб.</w:t>
                  </w:r>
                </w:p>
                <w:p w:rsidR="00CC2896" w:rsidRDefault="00686441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2022 году:</w:t>
                  </w:r>
                </w:p>
                <w:p w:rsidR="00CC2896" w:rsidRDefault="00686441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принято бюджетных обязательств на сумму 128 629 357,27 руб., из них с применением конкурентных способов 51 625 694,33 руб.</w:t>
                  </w:r>
                </w:p>
                <w:p w:rsidR="00CC2896" w:rsidRDefault="00686441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принято денежных обязательств – 128 629 357,27 руб.</w:t>
                  </w:r>
                </w:p>
                <w:p w:rsidR="00CC2896" w:rsidRDefault="00686441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исполнено денежных обязательств – 128 629 35</w:t>
                  </w:r>
                  <w:r>
                    <w:rPr>
                      <w:color w:val="000000"/>
                      <w:sz w:val="28"/>
                      <w:szCs w:val="28"/>
                    </w:rPr>
                    <w:t>7,27 руб.         </w:t>
                  </w:r>
                </w:p>
                <w:p w:rsidR="00CC2896" w:rsidRDefault="00686441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не исполнено принятых: бюджетных обязательств – нет.</w:t>
                  </w:r>
                </w:p>
                <w:p w:rsidR="00CC2896" w:rsidRDefault="00686441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2022 г. на период 2022-2024 годов утверждено бюджетных ассигнований и лимитов бюджетных обязательств – 216 928 199,70 руб.(из них 88 185 968,00 руб. на 2023-2024 г.)</w:t>
                  </w:r>
                </w:p>
                <w:p w:rsidR="00CC2896" w:rsidRDefault="00686441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принятые бюд</w:t>
                  </w:r>
                  <w:r>
                    <w:rPr>
                      <w:color w:val="000000"/>
                      <w:sz w:val="28"/>
                      <w:szCs w:val="28"/>
                    </w:rPr>
                    <w:t>жетные обязательства на 2023 г. составляют 8 648 609,63 руб. в том числе, расходы по отложенным обязательствам (резерв отпусков, резерв пенсий, резерва по претензиям) – 1 904 472,98 руб.; с применением конкурентных способов – 2 238 461,92 руб.</w:t>
                  </w:r>
                </w:p>
                <w:p w:rsidR="00CC2896" w:rsidRDefault="00686441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принято денежных обязательств – 25 050,58 руб.</w:t>
                  </w:r>
                </w:p>
                <w:p w:rsidR="00CC2896" w:rsidRDefault="0068644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Форма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0503130 «Баланс ГРБС, РБС, ПБС, ГАИФ, АИФ, ГАДБ, АДБ»</w:t>
                  </w:r>
                </w:p>
                <w:p w:rsidR="00CC2896" w:rsidRDefault="00686441">
                  <w:pPr>
                    <w:spacing w:before="190"/>
                    <w:ind w:firstLine="6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 контроле формы 0503130 «Баланс ГРБС, РБС, ПБС, ГАИФ, АИФ, ГАДБ, АДБ» возникают 8 предупреждений по счету 320111000 «Денежные средства учреждения на лицевых счетах в органе казначейства» отражены остатки:</w:t>
                  </w:r>
                </w:p>
                <w:p w:rsidR="00CC2896" w:rsidRDefault="00686441">
                  <w:pPr>
                    <w:spacing w:before="190"/>
                    <w:ind w:firstLine="6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на начало года по деятельности со средствами в</w:t>
                  </w:r>
                  <w:r>
                    <w:rPr>
                      <w:color w:val="000000"/>
                      <w:sz w:val="28"/>
                      <w:szCs w:val="28"/>
                    </w:rPr>
                    <w:t>о временном распоряжении на сумму 109 990,53 руб. </w:t>
                  </w:r>
                </w:p>
                <w:p w:rsidR="00CC2896" w:rsidRDefault="00686441">
                  <w:pPr>
                    <w:spacing w:before="190"/>
                    <w:ind w:firstLine="6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на конец года по деятельности со средствами во временном распоряжении на сумму 111 500,00 руб. </w:t>
                  </w:r>
                </w:p>
                <w:p w:rsidR="00CC2896" w:rsidRDefault="0068644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Забалансовые счета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          В связи с исправлением ошибок прошлых лет по коду причины 03: по состоянию на </w:t>
                  </w:r>
                  <w:r>
                    <w:rPr>
                      <w:color w:val="000000"/>
                      <w:sz w:val="28"/>
                      <w:szCs w:val="28"/>
                    </w:rPr>
                    <w:t>01.01.2022 г. увеличилась сумма по счету 25 на 1 756 275,57 руб. 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На счете 02 ведется учет материальных ценностей, принятых на хранение. За 2022 г. утилизировано 4 системных блока. Остатка на 01.01.2023 г. нет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На счете 03 ведется учет бланков строгой отчет</w:t>
                  </w:r>
                  <w:r>
                    <w:rPr>
                      <w:color w:val="000000"/>
                      <w:sz w:val="28"/>
                      <w:szCs w:val="28"/>
                    </w:rPr>
                    <w:t>ности в стоимостном выражении, 1 бланк-1 рубль. За отчетный период были списаны 2 корпоративные карты в связи прекращением их действия. Остатка по счету на 01.01.2023 г. нет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На счете 07 ведется учет призов, подарков. Оборот по данному счету составляет 86 8</w:t>
                  </w:r>
                  <w:r>
                    <w:rPr>
                      <w:color w:val="000000"/>
                      <w:sz w:val="28"/>
                      <w:szCs w:val="28"/>
                    </w:rPr>
                    <w:t>50,00 руб.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На счете 10 ведется учет обеспечения исполнения обязательств - банковские гарантии в обеспечение исполнения контракта в соответствии с пунктом 351 Инструкции 157н. На отчетную дату обеспечений в виде банковских гарантий числится на сумму 20 017 </w:t>
                  </w:r>
                  <w:r>
                    <w:rPr>
                      <w:color w:val="000000"/>
                      <w:sz w:val="28"/>
                      <w:szCs w:val="28"/>
                    </w:rPr>
                    <w:t>332,43 руб.  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На счете 21 ведется учет ОС стоимостью до 10 тысяч рублей. Приобретено на сумму – 29 064,89 руб., Остаток на 01.01.2023 г. составляет – 1 476 448,85 руб.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На счете 25 ведется учет имущества, переданного в возмездное пользование (аренду). 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Саль</w:t>
                  </w:r>
                  <w:r>
                    <w:rPr>
                      <w:color w:val="000000"/>
                      <w:sz w:val="28"/>
                      <w:szCs w:val="28"/>
                    </w:rPr>
                    <w:t>до по счету на 01.01.2023 г. составляет – 134 255 849,91 руб. в том числе: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– аренда ФГУП "Ростехинвентаризация - Федеральное БТИ" кабинета в здании администрации ул. Кирова д.1а. (386 267,01 руб.), договор действует до 27.02.2024 года.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аренда земельных у</w:t>
                  </w:r>
                  <w:r>
                    <w:rPr>
                      <w:color w:val="000000"/>
                      <w:sz w:val="28"/>
                      <w:szCs w:val="28"/>
                    </w:rPr>
                    <w:t>частков, собственность которых не разграничена составляет 77 675 985,01 руб.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аренда универсальной спортивной площадки с хоккейными бортами (4 703 947,00 руб.)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аренда МП "Ритуал" земельного участка (имущество казны) (577 870,89 руб.), аренда ОЦ «Мечта» </w:t>
                  </w:r>
                  <w:r>
                    <w:rPr>
                      <w:color w:val="000000"/>
                      <w:sz w:val="28"/>
                      <w:szCs w:val="28"/>
                    </w:rPr>
                    <w:t>земельный участок (имущество казны) кадастровой стоимостью – 4 321 781,60 руб., аренда земельных участков физическими лицами (имущество казны) – 46 589 998,40 руб.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На счете 26 ведется учет имущества, переданного в безвозмездное пользование. Сальдо на 01.01</w:t>
                  </w:r>
                  <w:r>
                    <w:rPr>
                      <w:color w:val="000000"/>
                      <w:sz w:val="28"/>
                      <w:szCs w:val="28"/>
                    </w:rPr>
                    <w:t>.2023 г. составляет – 303 237,65 руб., безвозмездное пользование кабинетами ул. Кирова, д.1а Управление по архитектуре, градостроительству, имущественным и земельным отношениям Администрации Гаврилов-Ямского МР.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На счете 60 организован аналитический учет в разрезе каждого объекта по взносам на капитальный ремонт. Остаток на конец 2022 г. составляет 8 029 406,14 руб.</w:t>
                  </w:r>
                </w:p>
                <w:p w:rsidR="00CC2896" w:rsidRDefault="00686441">
                  <w:pPr>
                    <w:ind w:firstLine="560"/>
                    <w:jc w:val="both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Основные положения учетной политики Администрации городского поселения Гаврилов-Ям в соответствии с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принятыми федеральными стандартами:</w:t>
                  </w:r>
                </w:p>
                <w:p w:rsidR="00CC2896" w:rsidRDefault="00686441">
                  <w:pPr>
                    <w:spacing w:before="190" w:after="190"/>
                    <w:ind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Бюджетный учет отдельных видов имущества и обязательств осуществляется в с учетом нижеуказанных особенностей: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срок полезного использования объекта основных средств определяется исходя из ожидаемого срока получения эко</w:t>
                  </w:r>
                  <w:r>
                    <w:rPr>
                      <w:color w:val="000000"/>
                      <w:sz w:val="28"/>
                      <w:szCs w:val="28"/>
                    </w:rPr>
                    <w:t>номических выгод и (или) полезного потенциала, заключенного в активе, в порядке, установленном п.35 Стандарта «Основные средства»), п.44 Инструкции №157н, комиссией по поступлению и выбытию активов;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амортизация по всем основным средствам начисляется лин</w:t>
                  </w:r>
                  <w:r>
                    <w:rPr>
                      <w:color w:val="000000"/>
                      <w:sz w:val="28"/>
                      <w:szCs w:val="28"/>
                    </w:rPr>
                    <w:t>ейным методом в последний рабочий день месяца;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компьютер, в состав которого входят объединенные в один инвентарный объект системный блок, клавиатура, компьютерная мышь, монитор, источник бесперебойного питания, признается комплексом объектов основных сре</w:t>
                  </w:r>
                  <w:r>
                    <w:rPr>
                      <w:color w:val="000000"/>
                      <w:sz w:val="28"/>
                      <w:szCs w:val="28"/>
                    </w:rPr>
                    <w:t>дств;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все прочие объекты основных средств учитываются как отдельные инвентарные объекты;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каждому инвентарному объекту основных средств присваивается инвентарный номер, состоящий из 7 знаков с учетом технической возможности 1С;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 случае если объект яв</w:t>
                  </w:r>
                  <w:r>
                    <w:rPr>
                      <w:color w:val="000000"/>
                      <w:sz w:val="28"/>
                      <w:szCs w:val="28"/>
                    </w:rPr>
                    <w:t>ляется комплексом объектов основных средств, инвентарный номер обозначается на каждой части комплекса;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основные средства, выявленные при инвентаризации, принимаются к учету по справедливой стоимости, определенной комиссией по поступлению и выбытию активо</w:t>
                  </w:r>
                  <w:r>
                    <w:rPr>
                      <w:color w:val="000000"/>
                      <w:sz w:val="28"/>
                      <w:szCs w:val="28"/>
                    </w:rPr>
                    <w:t>в методом рыночных цен; 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балансовая стоимость объекта основных средств группы «Машины и оборудование» увеличивается на стоимость затрат по замене отдельных составных частей в случае модернизации, частичной ликвидации (разукомплектации) при условии, что т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замена, в том числе в ходе капитального ремонта. Одновременно балансовая стоимость этого объекта </w:t>
                  </w:r>
                  <w:r>
                    <w:rPr>
                      <w:color w:val="000000"/>
                      <w:sz w:val="28"/>
                      <w:szCs w:val="28"/>
                    </w:rPr>
                    <w:t>корректируется на стоимость выбывающих и/или заменяемых частей;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балансовая стоимость объекта основных средств в случаях дооборудования увеличивается на сумму сформированных капитальных вложений в этот объект;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стоимость основного средства изменяется в с</w:t>
                  </w:r>
                  <w:r>
                    <w:rPr>
                      <w:color w:val="000000"/>
                      <w:sz w:val="28"/>
                      <w:szCs w:val="28"/>
                    </w:rPr>
                    <w:t>лучае проведения переоценки этого основного средства и отражения ее результатов в учете;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 составе нематериальных активов учитываются объекты, соответствующие критериям признания в качестве нематериальных активов, в частности неисключительные права польз</w:t>
                  </w:r>
                  <w:r>
                    <w:rPr>
                      <w:color w:val="000000"/>
                      <w:sz w:val="28"/>
                      <w:szCs w:val="28"/>
                    </w:rPr>
                    <w:t>ования на результаты интеллектуальной деятельности (права пользования на результаты интеллектуальной деятельности в соответствии с лицензионными договорами либо иными документами, подтверждающими существование права на результаты интеллектуальной деятельно</w:t>
                  </w:r>
                  <w:r>
                    <w:rPr>
                      <w:color w:val="000000"/>
                      <w:sz w:val="28"/>
                      <w:szCs w:val="28"/>
                    </w:rPr>
                    <w:t>сти);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сроком полезного использования нематериального актива является период, в течение которого предполагается использование актива;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нематериальные активы, по которым невозможно определить срок полезного использования, относятся к нематериальным актива</w:t>
                  </w:r>
                  <w:r>
                    <w:rPr>
                      <w:color w:val="000000"/>
                      <w:sz w:val="28"/>
                      <w:szCs w:val="28"/>
                    </w:rPr>
                    <w:t>м с неопределенным сроком полезного использования;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амортизация по всем нематериальным активам начисляется линейным методом;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единицей бухгалтерского учета материальных запасов является номенклатурная (реестровая) единица;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оценка материальных запасов,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приобретенных за плату, осуществляется по фактической стоимости приобретения с учетом расходов, связанных с их приобретением;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материальные запасы, в фактическую стоимость которых помимо стоимости самих материальных запасов включаются дополнительные расходы, связанные с их приобретением, отражаются в учете с применением счета 1.106.04.000 «Вложения в материальные запасы»;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приз</w:t>
                  </w:r>
                  <w:r>
                    <w:rPr>
                      <w:color w:val="000000"/>
                      <w:sz w:val="28"/>
                      <w:szCs w:val="28"/>
                    </w:rPr>
                    <w:t>нание в учете материалов, полученных в результате ремонта, разборки, модернизации (разукомплектации), утилизации (ликвидации) объектов основных средств, пригодных к дальнейшей эксплуатации, отражается по справедливой стоимости, определяемой методом рыночны</w:t>
                  </w:r>
                  <w:r>
                    <w:rPr>
                      <w:color w:val="000000"/>
                      <w:sz w:val="28"/>
                      <w:szCs w:val="28"/>
                    </w:rPr>
                    <w:t>х цен комиссией по поступлению и выбытию активов;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материальные запасы, непригодные к дальнейшему использованию, остающиеся после ремонта, разборки, модернизации (разукомплектации), утилизации (ликвидации) объектов основных средств и подлежащие обязательн</w:t>
                  </w:r>
                  <w:r>
                    <w:rPr>
                      <w:color w:val="000000"/>
                      <w:sz w:val="28"/>
                      <w:szCs w:val="28"/>
                    </w:rPr>
                    <w:t>ой утилизации в соответствии с законодательством Российской Федерации, учитываются на забалансовом счете 02 «Материальные ценности на хранении» в условной оценке – один объект один рубль.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выбытие материальных запасов признается по средней фактической сто</w:t>
                  </w:r>
                  <w:r>
                    <w:rPr>
                      <w:color w:val="000000"/>
                      <w:sz w:val="28"/>
                      <w:szCs w:val="28"/>
                    </w:rPr>
                    <w:t>имости запасов. 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 составе денежных документов учитываются почтовые конверты с марками, отдельно приобретаемые почтовые марки;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денежные документы принимаются в кассу и учитываются по фактической стоимости с учетом всех налогов;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 отсутствии соглаше</w:t>
                  </w:r>
                  <w:r>
                    <w:rPr>
                      <w:color w:val="000000"/>
                      <w:sz w:val="28"/>
                      <w:szCs w:val="28"/>
                    </w:rPr>
                    <w:t>ний о получении доходов в виде безвозмездных поступлений из бюджета Ярославской области начисление таких доходов производится на основании закона о бюджете Ярославской области, постановления Правительства Ярославской области и др. документов;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доходы буду</w:t>
                  </w:r>
                  <w:r>
                    <w:rPr>
                      <w:color w:val="000000"/>
                      <w:sz w:val="28"/>
                      <w:szCs w:val="28"/>
                    </w:rPr>
                    <w:t>щих периодов от безвозмездных поступлений от бюджетов, полученные с условиями при передаче активов (имеющих целевое назначение), признаются в учете в составе доходов текущего отчетного периода по мере выполнения таких условий в части, относящейся к соответ</w:t>
                  </w:r>
                  <w:r>
                    <w:rPr>
                      <w:color w:val="000000"/>
                      <w:sz w:val="28"/>
                      <w:szCs w:val="28"/>
                    </w:rPr>
                    <w:t>ствующему отчетному периоду, ежеквартально, на основании отчетов о выполнении условий по формам передающей стороны;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 при первом применении счета 40149 «Доходы будущих периодов к признанию в очередные года» перевод сальдо на 01.01.2021г. осуществляется в </w:t>
                  </w:r>
                  <w:r>
                    <w:rPr>
                      <w:color w:val="000000"/>
                      <w:sz w:val="28"/>
                      <w:szCs w:val="28"/>
                    </w:rPr>
                    <w:t>межотчетный период;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перевод сумм доходов будущих периодов с кредита счета 40149 «Доходы будущих периодов к признанию в очередные года» на счет 40141 «Доходы будущих периодов к признанию в текущем году» в части доходов будущих периодов, подлежащих к призн</w:t>
                  </w:r>
                  <w:r>
                    <w:rPr>
                      <w:color w:val="000000"/>
                      <w:sz w:val="28"/>
                      <w:szCs w:val="28"/>
                    </w:rPr>
                    <w:t>анию в текущем году, осуществляется в первый рабочий день отчетного года, при этом перевод доходов будущих периодов в виде дотаций осуществляется напрямую на счет 40110 «Доходы текущего финансового года»;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отражение счетов 40141 «Доходы будущих периодов к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признанию в текущем году», 40149 «Доходы будущих периодов к признанию в очередные года» в отчетности производится в соответствии с требованиями вышестоящего финансового органа по раскрытию в бухгалтерской (финансовой) отчетности взаимосвязанных показателе</w:t>
                  </w:r>
                  <w:r>
                    <w:rPr>
                      <w:color w:val="000000"/>
                      <w:sz w:val="28"/>
                      <w:szCs w:val="28"/>
                    </w:rPr>
                    <w:t>й, подлежащих исключению при формировании консолидированной бухгалтерской (финансовой) отчетности;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наличие признаков возможного обесценения (снижения убытка) проверяется при инвентаризации соответствующих активов, проводимой перед составлением годовой от</w:t>
                  </w:r>
                  <w:r>
                    <w:rPr>
                      <w:color w:val="000000"/>
                      <w:sz w:val="28"/>
                      <w:szCs w:val="28"/>
                    </w:rPr>
                    <w:t>четности;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 выявлении признаков возможного обесценения (снижения убытка) принимается решение о необходимости (об отсутствии необходимости) определения справедливой стоимости такого актива;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 определении справедливой стоимости актива также оценивает</w:t>
                  </w:r>
                  <w:r>
                    <w:rPr>
                      <w:color w:val="000000"/>
                      <w:sz w:val="28"/>
                      <w:szCs w:val="28"/>
                    </w:rPr>
                    <w:t>ся необходимость изменения оставшегося срока полезного использования актива;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если по результатам определения справедливой стоимости актива выявлен убыток от обесценения, то он подлежит признанию в учете;</w:t>
                  </w:r>
                </w:p>
                <w:p w:rsidR="00CC2896" w:rsidRDefault="00686441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восстановление убытка от обесценения отражается </w:t>
                  </w:r>
                  <w:r>
                    <w:rPr>
                      <w:color w:val="000000"/>
                      <w:sz w:val="28"/>
                      <w:szCs w:val="28"/>
                    </w:rPr>
                    <w:t>в учете только в том случае, если с момента последнего признания убытка от обесценения актива был изменен метод определения справедливой стоимости актива.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составе расходов будущих периодов учитываются: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расходы на выплату по ежегодному оплачиваемому отп</w:t>
                  </w:r>
                  <w:r>
                    <w:rPr>
                      <w:color w:val="000000"/>
                      <w:sz w:val="28"/>
                      <w:szCs w:val="28"/>
                    </w:rPr>
                    <w:t>уску за неотработанные дни отпуска;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иные расходы, осуществляемые в течение разных отчетных периодов.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учете формируются следующие резервы предстоящих расходов: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резерв по выплатам персоналу на оплату отпусков за фактически отработанное время и компенса</w:t>
                  </w:r>
                  <w:r>
                    <w:rPr>
                      <w:color w:val="000000"/>
                      <w:sz w:val="28"/>
                      <w:szCs w:val="28"/>
                    </w:rPr>
                    <w:t>ций за неиспользованный отпуск, включая платежи на обязательное социальное страхование;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резерв пенсионного обеспечения;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резерв для оплаты фактически осуществленных затрат, по которым не поступили документы контрагентов.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Каждый резерв используется только на покрытие тех расходов, в отношении которых он был создан. Признание в учете расходов, в отношении которых сформирован резерв, осуществляется за счет суммы резерва. При его недостаточности соответствующие суммы отражаютс</w:t>
                  </w:r>
                  <w:r>
                    <w:rPr>
                      <w:color w:val="000000"/>
                      <w:sz w:val="28"/>
                      <w:szCs w:val="28"/>
                    </w:rPr>
                    <w:t>я в составе расходов текущего периода.</w:t>
                  </w:r>
                </w:p>
                <w:p w:rsidR="00CC2896" w:rsidRDefault="00686441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Резерв на оплату отпусков определяется исходя из количества дней неиспользованного отпуска по всем муниципальным служащим по состоянию на 01 января года, следующего за отчетным. В число неиспользованных дней отпуска в</w:t>
                  </w:r>
                  <w:r>
                    <w:rPr>
                      <w:color w:val="000000"/>
                      <w:sz w:val="28"/>
                      <w:szCs w:val="28"/>
                    </w:rPr>
                    <w:t>ключаются только те дни, право на которые муниципальные служащие уже заработали, но не использовали на конец расчетного периода. Списание начисленного резерва для оплаты отпусков осуществляется по каждому распоряжению о предоставлении отпуска.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            </w:t>
                  </w:r>
                  <w:r>
                    <w:rPr>
                      <w:color w:val="000000"/>
                      <w:sz w:val="28"/>
                      <w:szCs w:val="28"/>
                    </w:rPr>
                    <w:t>Бюджетные обязательства (принятые, принимаемые, отложенные) принимаются к учету в пределах доведенных лимитов бюджетных обязательств (далее-ЛБО).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Операции по санкционированию обязательств принимаемых, принятых в текущем финансовом году, формируются с учето</w:t>
                  </w:r>
                  <w:r>
                    <w:rPr>
                      <w:color w:val="000000"/>
                      <w:sz w:val="28"/>
                      <w:szCs w:val="28"/>
                    </w:rPr>
                    <w:t>м принимаемых, принятых и неисполненных обязательств прошлых лет.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Операций со связанными сторонами, проведенными в отчетном периоде на условиях, отличающихся от обычных условий совершения операций с лицами, которые не являются его связанными сторонами, не </w:t>
                  </w:r>
                  <w:r>
                    <w:rPr>
                      <w:color w:val="000000"/>
                      <w:sz w:val="28"/>
                      <w:szCs w:val="28"/>
                    </w:rPr>
                    <w:t>было. 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В Администрации городского поселения Гаврилов-Ям не используются следующие федеральные стандарты бухгалтерского учета для организаций государственного сектора: «Влияние изменений курсов иностранных валют»; «Концессионные соглашения»; «Долгосрочн</w:t>
                  </w:r>
                  <w:r>
                    <w:rPr>
                      <w:color w:val="000000"/>
                      <w:sz w:val="28"/>
                      <w:szCs w:val="28"/>
                    </w:rPr>
                    <w:t>ые договоры», «Затраты по заимствованиям»; «Совместная деятельность», «Информация о связанных сторонах».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Ввиду отсутствия числовых показателей не предоставляются следующие формы: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"Сведения об исполнении мероприятий в рамках целевых программ" (ф.0503</w:t>
                  </w:r>
                  <w:r>
                    <w:rPr>
                      <w:color w:val="000000"/>
                      <w:sz w:val="28"/>
                      <w:szCs w:val="28"/>
                    </w:rPr>
                    <w:t>166),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"Сведения о целевых иностранных кредитах" (ф.0503167),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"Сведения о государственном (муниципальном) долге, предоставленных бюджетных кредитах" (ф.0503172),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"Сведения об изменении остатков валюты баланса" (ф.0503173 временное распоряжение)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"Св</w:t>
                  </w:r>
                  <w:r>
                    <w:rPr>
                      <w:color w:val="000000"/>
                      <w:sz w:val="28"/>
                      <w:szCs w:val="28"/>
                    </w:rPr>
                    <w:t>едения об остатках денежных средств на счетах получателя бюджетных средств» (ф.0503178 бюджетная деятельность),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"Справка о суммах консолидируемых поступлений, подлежащих зачислению на счет бюджета» (ф.0503184),</w:t>
                  </w:r>
                </w:p>
                <w:p w:rsidR="00CC2896" w:rsidRDefault="0068644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"Сведения об исполнении судебных решений </w:t>
                  </w:r>
                  <w:r>
                    <w:rPr>
                      <w:color w:val="000000"/>
                      <w:sz w:val="28"/>
                      <w:szCs w:val="28"/>
                    </w:rPr>
                    <w:t>по денежным обязательствам учреждения» (ф.0503296).</w:t>
                  </w:r>
                </w:p>
              </w:tc>
            </w:tr>
          </w:tbl>
          <w:p w:rsidR="00CC2896" w:rsidRDefault="0068644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C2896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</w:tbl>
    <w:p w:rsidR="00CC2896" w:rsidRDefault="00CC2896">
      <w:pPr>
        <w:rPr>
          <w:vanish/>
        </w:rPr>
      </w:pPr>
      <w:bookmarkStart w:id="3" w:name="__bookmark_4"/>
      <w:bookmarkEnd w:id="3"/>
    </w:p>
    <w:tbl>
      <w:tblPr>
        <w:tblOverlap w:val="never"/>
        <w:tblW w:w="10372" w:type="dxa"/>
        <w:tblLayout w:type="fixed"/>
        <w:tblLook w:val="01E0" w:firstRow="1" w:lastRow="1" w:firstColumn="1" w:lastColumn="1" w:noHBand="0" w:noVBand="0"/>
      </w:tblPr>
      <w:tblGrid>
        <w:gridCol w:w="3118"/>
        <w:gridCol w:w="1700"/>
        <w:gridCol w:w="850"/>
        <w:gridCol w:w="3685"/>
        <w:gridCol w:w="453"/>
        <w:gridCol w:w="566"/>
      </w:tblGrid>
      <w:tr w:rsidR="00CC2896"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CC2896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r>
                    <w:rPr>
                      <w:color w:val="000000"/>
                      <w:sz w:val="28"/>
                      <w:szCs w:val="28"/>
                    </w:rPr>
                    <w:t>Руководитель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CC2896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А.Н. Тощигин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rPr>
          <w:trHeight w:val="230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CC2896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2896" w:rsidRDefault="0068644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CC2896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2896" w:rsidRDefault="00CC2896">
                  <w:pPr>
                    <w:spacing w:line="1" w:lineRule="auto"/>
                  </w:pPr>
                </w:p>
              </w:tc>
            </w:tr>
            <w:tr w:rsidR="00CC2896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CC2896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r>
                          <w:rPr>
                            <w:color w:val="000000"/>
                          </w:rPr>
                          <w:t>Сертификат: 00D4247C3FC07425E9F8D9A3D8C3568F1C</w:t>
                        </w:r>
                      </w:p>
                      <w:p w:rsidR="00CC2896" w:rsidRDefault="00686441">
                        <w:r>
                          <w:rPr>
                            <w:color w:val="000000"/>
                          </w:rPr>
                          <w:t>Владелец: Тощигин Александр Николаевич</w:t>
                        </w:r>
                      </w:p>
                      <w:p w:rsidR="00CC2896" w:rsidRDefault="00686441">
                        <w:r>
                          <w:rPr>
                            <w:color w:val="000000"/>
                          </w:rPr>
                          <w:t>Действителен с 16.02.2023 по 11.05.2024</w:t>
                        </w:r>
                      </w:p>
                    </w:tc>
                  </w:tr>
                </w:tbl>
                <w:p w:rsidR="00CC2896" w:rsidRDefault="00CC2896">
                  <w:pPr>
                    <w:spacing w:line="1" w:lineRule="auto"/>
                  </w:pPr>
                </w:p>
              </w:tc>
            </w:tr>
            <w:tr w:rsidR="00CC2896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CC2896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CC2896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CC2896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CC2896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CC2896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CC2896">
                  <w:pPr>
                    <w:spacing w:line="1" w:lineRule="auto"/>
                  </w:pP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CC2896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r>
                    <w:rPr>
                      <w:color w:val="000000"/>
                      <w:sz w:val="28"/>
                      <w:szCs w:val="28"/>
                    </w:rPr>
                    <w:t>Руководитель планово-экономической службы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CC2896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М.В. Крестиничева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rPr>
          <w:trHeight w:val="230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CC2896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2896" w:rsidRDefault="0068644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CC2896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2896" w:rsidRDefault="00CC2896">
                  <w:pPr>
                    <w:spacing w:line="1" w:lineRule="auto"/>
                  </w:pPr>
                </w:p>
              </w:tc>
            </w:tr>
            <w:tr w:rsidR="00CC2896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CC2896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r>
                          <w:rPr>
                            <w:color w:val="000000"/>
                          </w:rPr>
                          <w:t>Сертификат: 00D69FC566E520BA23C65F61BDADAB702C</w:t>
                        </w:r>
                      </w:p>
                      <w:p w:rsidR="00CC2896" w:rsidRDefault="00686441">
                        <w:r>
                          <w:rPr>
                            <w:color w:val="000000"/>
                          </w:rPr>
                          <w:t>Владелец: Крестиничева Марина Владимировна</w:t>
                        </w:r>
                      </w:p>
                      <w:p w:rsidR="00CC2896" w:rsidRDefault="00686441">
                        <w:r>
                          <w:rPr>
                            <w:color w:val="000000"/>
                          </w:rPr>
                          <w:t>Действителен с 24.02.2022 по 18.05.2023</w:t>
                        </w:r>
                      </w:p>
                    </w:tc>
                  </w:tr>
                </w:tbl>
                <w:p w:rsidR="00CC2896" w:rsidRDefault="00CC2896">
                  <w:pPr>
                    <w:spacing w:line="1" w:lineRule="auto"/>
                  </w:pPr>
                </w:p>
              </w:tc>
            </w:tr>
            <w:tr w:rsidR="00CC2896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CC2896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CC2896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CC2896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CC2896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CC2896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CC2896">
                  <w:pPr>
                    <w:spacing w:line="1" w:lineRule="auto"/>
                  </w:pP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CC2896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r>
                    <w:rPr>
                      <w:color w:val="000000"/>
                      <w:sz w:val="28"/>
                      <w:szCs w:val="28"/>
                    </w:rPr>
                    <w:t>Главный бухгалтер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CC2896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М.В. Крестиничева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rPr>
          <w:trHeight w:val="230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CC2896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2896" w:rsidRDefault="0068644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CC2896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2896" w:rsidRDefault="00CC2896">
                  <w:pPr>
                    <w:spacing w:line="1" w:lineRule="auto"/>
                  </w:pPr>
                </w:p>
              </w:tc>
            </w:tr>
            <w:tr w:rsidR="00CC2896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CC2896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C2896" w:rsidRDefault="00686441">
                        <w:r>
                          <w:rPr>
                            <w:color w:val="000000"/>
                          </w:rPr>
                          <w:t>Сертификат: 00D69FC566E520BA23C65F61BDADAB702C</w:t>
                        </w:r>
                      </w:p>
                      <w:p w:rsidR="00CC2896" w:rsidRDefault="00686441">
                        <w:r>
                          <w:rPr>
                            <w:color w:val="000000"/>
                          </w:rPr>
                          <w:t>Владелец: Крестиничева Марина Владимировна</w:t>
                        </w:r>
                      </w:p>
                      <w:p w:rsidR="00CC2896" w:rsidRDefault="00686441">
                        <w:r>
                          <w:rPr>
                            <w:color w:val="000000"/>
                          </w:rPr>
                          <w:t>Действителен с 24.02.2022 по 18.05.2023</w:t>
                        </w:r>
                      </w:p>
                    </w:tc>
                  </w:tr>
                </w:tbl>
                <w:p w:rsidR="00CC2896" w:rsidRDefault="00CC2896">
                  <w:pPr>
                    <w:spacing w:line="1" w:lineRule="auto"/>
                  </w:pPr>
                </w:p>
              </w:tc>
            </w:tr>
            <w:tr w:rsidR="00CC2896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CC2896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CC2896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CC2896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CC2896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CC2896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CC2896">
                  <w:pPr>
                    <w:spacing w:line="1" w:lineRule="auto"/>
                  </w:pP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9806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8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806"/>
            </w:tblGrid>
            <w:tr w:rsidR="00CC2896">
              <w:tc>
                <w:tcPr>
                  <w:tcW w:w="98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r>
                    <w:rPr>
                      <w:color w:val="000000"/>
                      <w:sz w:val="28"/>
                      <w:szCs w:val="28"/>
                    </w:rPr>
                    <w:t>23 января 2023 г.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</w:tbl>
    <w:p w:rsidR="00CC2896" w:rsidRDefault="00CC2896">
      <w:pPr>
        <w:sectPr w:rsidR="00CC2896">
          <w:headerReference w:type="default" r:id="rId6"/>
          <w:footerReference w:type="default" r:id="rId7"/>
          <w:pgSz w:w="11905" w:h="16837"/>
          <w:pgMar w:top="1133" w:right="566" w:bottom="1133" w:left="1133" w:header="1133" w:footer="1133" w:gutter="0"/>
          <w:cols w:space="720"/>
        </w:sectPr>
      </w:pPr>
    </w:p>
    <w:p w:rsidR="00CC2896" w:rsidRDefault="00CC2896">
      <w:pPr>
        <w:rPr>
          <w:vanish/>
        </w:rPr>
      </w:pPr>
      <w:bookmarkStart w:id="4" w:name="__bookmark_8"/>
      <w:bookmarkEnd w:id="4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56"/>
        <w:gridCol w:w="3290"/>
        <w:gridCol w:w="56"/>
        <w:gridCol w:w="56"/>
        <w:gridCol w:w="3290"/>
        <w:gridCol w:w="56"/>
        <w:gridCol w:w="56"/>
        <w:gridCol w:w="3290"/>
        <w:gridCol w:w="56"/>
      </w:tblGrid>
      <w:tr w:rsidR="00CC2896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32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32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32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№3</w:t>
            </w: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</w:tr>
      <w:tr w:rsidR="00CC2896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10094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Сведения об исполнении текстовых статей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закона (решения) о бюджете</w:t>
            </w: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</w:tr>
      <w:tr w:rsidR="00CC2896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32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32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</w:tr>
      <w:tr w:rsidR="00CC2896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32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статьи закона (решения) о бюджете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32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Результат исполнения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32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Причины неисполнения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</w:tr>
      <w:tr w:rsidR="00CC2896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32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32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32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</w:tr>
      <w:tr w:rsidR="00CC2896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32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 Муниципального Совета городского поселения Гаврилов-Ям от 21.12.2021г. № 112 «О бюджете городского поселения Гаврилов-Ям на 2022 год и на плановый период 2023-2024 годов»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32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бюджета  за 2022 год  исполнены в сумме  227 175 тыс.рублей, что сос</w:t>
            </w:r>
            <w:r>
              <w:rPr>
                <w:color w:val="000000"/>
                <w:sz w:val="28"/>
                <w:szCs w:val="28"/>
              </w:rPr>
              <w:t>тавляет 101% к годовому утвержденному плану; налоговых и неналоговых доходов поступило 59 602  тыс. рублей , что составляет 105% к годовому утвержденному плану.  По безвозмездным поступлениям бюджет исполнен на 100%. Расходы за 2022 год исполнены в сумме 2</w:t>
            </w:r>
            <w:r>
              <w:rPr>
                <w:color w:val="000000"/>
                <w:sz w:val="28"/>
                <w:szCs w:val="28"/>
              </w:rPr>
              <w:t>24 067 тыс.рублей, что составляет 99% к годовому  утвержденному плану.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32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Невыполнение  расходной части бюджета связано с переходящей кредиторской задолженностью.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32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32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</w:tbl>
    <w:p w:rsidR="00CC2896" w:rsidRDefault="00CC2896">
      <w:pPr>
        <w:sectPr w:rsidR="00CC2896">
          <w:headerReference w:type="default" r:id="rId8"/>
          <w:footerReference w:type="default" r:id="rId9"/>
          <w:pgSz w:w="11905" w:h="16837"/>
          <w:pgMar w:top="1133" w:right="566" w:bottom="1133" w:left="1133" w:header="1133" w:footer="1133" w:gutter="0"/>
          <w:cols w:space="720"/>
        </w:sectPr>
      </w:pPr>
    </w:p>
    <w:p w:rsidR="00CC2896" w:rsidRDefault="00CC2896">
      <w:pPr>
        <w:rPr>
          <w:vanish/>
        </w:rPr>
      </w:pPr>
      <w:bookmarkStart w:id="5" w:name="__bookmark_10"/>
      <w:bookmarkEnd w:id="5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2495"/>
        <w:gridCol w:w="2495"/>
        <w:gridCol w:w="56"/>
        <w:gridCol w:w="2495"/>
        <w:gridCol w:w="56"/>
        <w:gridCol w:w="56"/>
        <w:gridCol w:w="2495"/>
        <w:gridCol w:w="58"/>
      </w:tblGrid>
      <w:tr w:rsidR="00CC2896"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№4</w:t>
            </w:r>
          </w:p>
        </w:tc>
        <w:tc>
          <w:tcPr>
            <w:tcW w:w="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</w:tr>
      <w:tr w:rsidR="00CC2896">
        <w:tc>
          <w:tcPr>
            <w:tcW w:w="10148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Сведения об основных положениях учетной политики</w:t>
            </w:r>
          </w:p>
        </w:tc>
        <w:tc>
          <w:tcPr>
            <w:tcW w:w="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</w:tr>
      <w:tr w:rsidR="00CC2896"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</w:tr>
      <w:tr w:rsidR="00CC2896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объекта учета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счета бюджетного учета</w:t>
            </w: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Способ ведения бюджетного учета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 применяемого способа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</w:tr>
      <w:tr w:rsidR="00CC2896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  <w:jc w:val="center"/>
            </w:pPr>
          </w:p>
        </w:tc>
      </w:tr>
      <w:tr w:rsidR="00CC2896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Материальные ценности, принятые на хранение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5"/>
            </w:tblGrid>
            <w:tr w:rsidR="00CC2896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1 00002000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условной оценке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Бланки строгой отчетности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5"/>
            </w:tblGrid>
            <w:tr w:rsidR="00CC2896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1 00003000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условной оценке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Награды, призы, кубки и ценные подарки, сувениры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5"/>
            </w:tblGrid>
            <w:tr w:rsidR="00CC2896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1 00007000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 стоимости приобретения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Запасные части к транспортным средствам, выданные взамен изношенных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5"/>
            </w:tblGrid>
            <w:tr w:rsidR="00CC2896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1 00009000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 стоимости приобретения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средства стоимостью до 10000 рублей включительно в эксплуатации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5"/>
            </w:tblGrid>
            <w:tr w:rsidR="00CC2896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1 00021000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балансовой стоимости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средства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5"/>
            </w:tblGrid>
            <w:tr w:rsidR="00CC2896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1 10100000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к учету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первоначальной стоимости, по справедливой стоимости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средства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5"/>
            </w:tblGrid>
            <w:tr w:rsidR="00CC2896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1 10100000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Определение срока полезного использования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Исходя из ожидаемого срока получения экономических выгод и (или) полезного потенциала, заключенных в активе, признаваемом объектом основных средств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Непроизведенные активы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5"/>
            </w:tblGrid>
            <w:tr w:rsidR="00CC2896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1 10300000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к учету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кадастровой стоимости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Амортизация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5"/>
            </w:tblGrid>
            <w:tr w:rsidR="00CC2896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1 10400000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Методы начисления амортизации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Линейный метод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Материальные запасы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5"/>
            </w:tblGrid>
            <w:tr w:rsidR="00CC2896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1 10500000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к учету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фактической стоимости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Нефинансовые активы имущества казны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5"/>
            </w:tblGrid>
            <w:tr w:rsidR="00CC2896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1 10800000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к учету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фактической стоимости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Непроизведенные активы, составляющие казну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5"/>
            </w:tblGrid>
            <w:tr w:rsidR="00CC2896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896" w:rsidRDefault="00686441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1 10855000</w:t>
                  </w:r>
                </w:p>
              </w:tc>
            </w:tr>
          </w:tbl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к учету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кадастровой стоимости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  <w:tr w:rsidR="00CC2896"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686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  <w:tc>
          <w:tcPr>
            <w:tcW w:w="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896" w:rsidRDefault="00CC2896">
            <w:pPr>
              <w:spacing w:line="1" w:lineRule="auto"/>
            </w:pPr>
          </w:p>
        </w:tc>
      </w:tr>
    </w:tbl>
    <w:p w:rsidR="00000000" w:rsidRDefault="00686441"/>
    <w:sectPr w:rsidR="00000000" w:rsidSect="00CC2896">
      <w:headerReference w:type="default" r:id="rId10"/>
      <w:footerReference w:type="default" r:id="rId11"/>
      <w:pgSz w:w="11905" w:h="16837"/>
      <w:pgMar w:top="1133" w:right="566" w:bottom="1133" w:left="1133" w:header="1133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896" w:rsidRDefault="00CC2896" w:rsidP="00CC2896">
      <w:r>
        <w:separator/>
      </w:r>
    </w:p>
  </w:endnote>
  <w:endnote w:type="continuationSeparator" w:id="0">
    <w:p w:rsidR="00CC2896" w:rsidRDefault="00CC2896" w:rsidP="00CC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CC2896">
      <w:trPr>
        <w:trHeight w:val="56"/>
      </w:trPr>
      <w:tc>
        <w:tcPr>
          <w:tcW w:w="10421" w:type="dxa"/>
        </w:tcPr>
        <w:p w:rsidR="00CC2896" w:rsidRDefault="00CC2896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CC2896">
      <w:trPr>
        <w:trHeight w:val="56"/>
      </w:trPr>
      <w:tc>
        <w:tcPr>
          <w:tcW w:w="10421" w:type="dxa"/>
        </w:tcPr>
        <w:p w:rsidR="00CC2896" w:rsidRDefault="00CC2896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CC2896">
      <w:trPr>
        <w:trHeight w:val="56"/>
      </w:trPr>
      <w:tc>
        <w:tcPr>
          <w:tcW w:w="10421" w:type="dxa"/>
        </w:tcPr>
        <w:p w:rsidR="00CC2896" w:rsidRDefault="00CC289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896" w:rsidRDefault="00CC2896" w:rsidP="00CC2896">
      <w:r>
        <w:separator/>
      </w:r>
    </w:p>
  </w:footnote>
  <w:footnote w:type="continuationSeparator" w:id="0">
    <w:p w:rsidR="00CC2896" w:rsidRDefault="00CC2896" w:rsidP="00CC2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CC2896">
      <w:trPr>
        <w:trHeight w:val="56"/>
      </w:trPr>
      <w:tc>
        <w:tcPr>
          <w:tcW w:w="10421" w:type="dxa"/>
        </w:tcPr>
        <w:p w:rsidR="00CC2896" w:rsidRDefault="00CC2896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CC2896">
      <w:trPr>
        <w:trHeight w:val="56"/>
      </w:trPr>
      <w:tc>
        <w:tcPr>
          <w:tcW w:w="10421" w:type="dxa"/>
        </w:tcPr>
        <w:p w:rsidR="00CC2896" w:rsidRDefault="00CC2896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CC2896">
      <w:trPr>
        <w:trHeight w:val="56"/>
      </w:trPr>
      <w:tc>
        <w:tcPr>
          <w:tcW w:w="10421" w:type="dxa"/>
        </w:tcPr>
        <w:p w:rsidR="00CC2896" w:rsidRDefault="00CC289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96"/>
    <w:rsid w:val="00686441"/>
    <w:rsid w:val="00CC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DB5DA-04C9-4AB6-A9FD-8057DCBB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C2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8205</Words>
  <Characters>46775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2023-04-05T12:39:00Z</dcterms:created>
  <dcterms:modified xsi:type="dcterms:W3CDTF">2023-04-05T12:39:00Z</dcterms:modified>
</cp:coreProperties>
</file>